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D47DD">
      <w:pPr>
        <w:widowControl/>
        <w:ind w:firstLine="0" w:firstLineChars="0"/>
        <w:jc w:val="center"/>
        <w:rPr>
          <w:rFonts w:hint="default" w:ascii="微软雅黑" w:eastAsia="微软雅黑"/>
          <w:color w:val="auto"/>
          <w:sz w:val="44"/>
          <w:szCs w:val="44"/>
          <w:lang w:val="en-US" w:eastAsia="zh-CN"/>
        </w:rPr>
      </w:pPr>
      <w:bookmarkStart w:id="1" w:name="_GoBack"/>
      <w:bookmarkEnd w:id="1"/>
      <w:r>
        <w:rPr>
          <w:rFonts w:hint="eastAsia" w:ascii="微软雅黑" w:eastAsia="微软雅黑"/>
          <w:color w:val="auto"/>
          <w:sz w:val="44"/>
          <w:szCs w:val="44"/>
          <w:lang w:val="en-US" w:eastAsia="zh-CN"/>
        </w:rPr>
        <w:t>中山大学附属第一医院广西医院舆情监控服务采购需求及评分办法</w:t>
      </w:r>
    </w:p>
    <w:p w14:paraId="0B976779">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b/>
          <w:bCs/>
          <w:color w:val="auto"/>
          <w:sz w:val="32"/>
          <w:szCs w:val="32"/>
          <w:lang w:val="en-US" w:eastAsia="zh-CN"/>
        </w:rPr>
      </w:pPr>
    </w:p>
    <w:p w14:paraId="59D156B0">
      <w:pPr>
        <w:numPr>
          <w:ilvl w:val="0"/>
          <w:numId w:val="1"/>
        </w:numPr>
        <w:spacing w:line="520" w:lineRule="exact"/>
        <w:ind w:firstLine="480" w:firstLineChars="200"/>
        <w:rPr>
          <w:rFonts w:hint="eastAsia" w:asciiTheme="minorEastAsia" w:hAnsiTheme="minorEastAsia" w:cstheme="minorEastAsia"/>
          <w:b/>
          <w:bCs/>
          <w:sz w:val="24"/>
        </w:rPr>
      </w:pPr>
      <w:r>
        <w:rPr>
          <w:rFonts w:hint="eastAsia" w:asciiTheme="minorEastAsia" w:hAnsiTheme="minorEastAsia" w:cstheme="minorEastAsia"/>
          <w:b/>
          <w:bCs/>
          <w:sz w:val="24"/>
        </w:rPr>
        <w:t>项目概况</w:t>
      </w:r>
    </w:p>
    <w:p w14:paraId="7E63F3FC">
      <w:pPr>
        <w:numPr>
          <w:ilvl w:val="0"/>
          <w:numId w:val="2"/>
        </w:numPr>
        <w:spacing w:line="520" w:lineRule="exact"/>
        <w:ind w:firstLine="480" w:firstLineChars="200"/>
        <w:rPr>
          <w:rFonts w:hint="eastAsia" w:asciiTheme="minorEastAsia" w:hAnsiTheme="minorEastAsia" w:cstheme="minorEastAsia"/>
          <w:sz w:val="24"/>
        </w:rPr>
      </w:pPr>
      <w:r>
        <w:rPr>
          <w:rFonts w:hint="eastAsia" w:asciiTheme="minorEastAsia" w:hAnsiTheme="minorEastAsia" w:cstheme="minorEastAsia"/>
          <w:sz w:val="24"/>
        </w:rPr>
        <w:t>采购单位：</w:t>
      </w:r>
      <w:bookmarkStart w:id="0" w:name="OLE_LINK21"/>
      <w:r>
        <w:rPr>
          <w:rFonts w:hint="eastAsia" w:asciiTheme="minorEastAsia" w:hAnsiTheme="minorEastAsia" w:cstheme="minorEastAsia"/>
          <w:sz w:val="24"/>
        </w:rPr>
        <w:t>中山大学附属第一医院广西医院</w:t>
      </w:r>
      <w:bookmarkEnd w:id="0"/>
    </w:p>
    <w:p w14:paraId="3DBD112C">
      <w:pPr>
        <w:numPr>
          <w:ilvl w:val="0"/>
          <w:numId w:val="2"/>
        </w:numPr>
        <w:spacing w:line="520" w:lineRule="exact"/>
        <w:ind w:firstLine="480" w:firstLineChars="200"/>
        <w:rPr>
          <w:rFonts w:hint="eastAsia" w:asciiTheme="minorEastAsia" w:hAnsiTheme="minorEastAsia" w:cstheme="minorEastAsia"/>
          <w:sz w:val="24"/>
        </w:rPr>
      </w:pPr>
      <w:r>
        <w:rPr>
          <w:rFonts w:hint="eastAsia" w:asciiTheme="minorEastAsia" w:hAnsiTheme="minorEastAsia" w:cstheme="minorEastAsia"/>
          <w:sz w:val="24"/>
        </w:rPr>
        <w:t>项目名称：舆情监控服务</w:t>
      </w:r>
    </w:p>
    <w:p w14:paraId="01464AD2">
      <w:pPr>
        <w:numPr>
          <w:ilvl w:val="0"/>
          <w:numId w:val="2"/>
        </w:numPr>
        <w:spacing w:line="520" w:lineRule="exact"/>
        <w:ind w:firstLine="480" w:firstLineChars="200"/>
        <w:rPr>
          <w:rFonts w:hint="eastAsia" w:asciiTheme="minorEastAsia" w:hAnsiTheme="minorEastAsia" w:cstheme="minorEastAsia"/>
          <w:sz w:val="24"/>
        </w:rPr>
      </w:pPr>
      <w:r>
        <w:rPr>
          <w:rFonts w:hint="eastAsia" w:asciiTheme="minorEastAsia" w:hAnsiTheme="minorEastAsia" w:cstheme="minorEastAsia"/>
          <w:sz w:val="24"/>
        </w:rPr>
        <w:t>项目地点：广西壮族自治区南宁市青秀区佛子岭路3号</w:t>
      </w:r>
    </w:p>
    <w:p w14:paraId="4338B084">
      <w:pPr>
        <w:numPr>
          <w:ilvl w:val="0"/>
          <w:numId w:val="2"/>
        </w:numPr>
        <w:spacing w:line="520" w:lineRule="exact"/>
        <w:ind w:firstLine="480" w:firstLineChars="200"/>
        <w:rPr>
          <w:rFonts w:hint="eastAsia" w:asciiTheme="minorEastAsia" w:hAnsiTheme="minorEastAsia" w:cstheme="minorEastAsia"/>
          <w:sz w:val="24"/>
        </w:rPr>
      </w:pPr>
      <w:r>
        <w:rPr>
          <w:rFonts w:hint="eastAsia" w:asciiTheme="minorEastAsia" w:hAnsiTheme="minorEastAsia" w:cstheme="minorEastAsia"/>
          <w:sz w:val="24"/>
        </w:rPr>
        <w:t>采购预算：</w:t>
      </w:r>
      <w:r>
        <w:rPr>
          <w:rFonts w:hint="eastAsia" w:asciiTheme="minorEastAsia" w:hAnsiTheme="minorEastAsia" w:cstheme="minorEastAsia"/>
          <w:sz w:val="24"/>
          <w:lang w:val="en-US" w:eastAsia="zh-CN"/>
        </w:rPr>
        <w:t>10</w:t>
      </w:r>
      <w:r>
        <w:rPr>
          <w:rFonts w:hint="eastAsia" w:asciiTheme="minorEastAsia" w:hAnsiTheme="minorEastAsia" w:cstheme="minorEastAsia"/>
          <w:sz w:val="24"/>
        </w:rPr>
        <w:t>万</w:t>
      </w:r>
    </w:p>
    <w:p w14:paraId="0E1810CF">
      <w:pPr>
        <w:numPr>
          <w:ilvl w:val="0"/>
          <w:numId w:val="2"/>
        </w:numPr>
        <w:spacing w:line="520" w:lineRule="exact"/>
        <w:ind w:firstLine="480" w:firstLineChars="200"/>
        <w:rPr>
          <w:rFonts w:hint="eastAsia" w:asciiTheme="minorEastAsia" w:hAnsiTheme="minorEastAsia" w:cstheme="minorEastAsia"/>
          <w:sz w:val="24"/>
        </w:rPr>
      </w:pPr>
      <w:r>
        <w:rPr>
          <w:rFonts w:hint="eastAsia" w:asciiTheme="minorEastAsia" w:hAnsiTheme="minorEastAsia" w:cstheme="minorEastAsia"/>
          <w:sz w:val="24"/>
        </w:rPr>
        <w:t>采购方式：院内磋商</w:t>
      </w:r>
    </w:p>
    <w:p w14:paraId="0DC403EF">
      <w:pPr>
        <w:numPr>
          <w:ilvl w:val="0"/>
          <w:numId w:val="2"/>
        </w:numPr>
        <w:spacing w:line="520" w:lineRule="exact"/>
        <w:ind w:firstLine="480" w:firstLineChars="200"/>
        <w:rPr>
          <w:rFonts w:hint="eastAsia" w:eastAsia="宋体" w:asciiTheme="minorEastAsia" w:hAnsiTheme="minorEastAsia" w:cstheme="minorEastAsia"/>
          <w:sz w:val="24"/>
          <w:lang w:eastAsia="zh-CN"/>
        </w:rPr>
      </w:pPr>
      <w:r>
        <w:rPr>
          <w:rFonts w:hint="eastAsia" w:asciiTheme="minorEastAsia" w:hAnsiTheme="minorEastAsia" w:cstheme="minorEastAsia"/>
          <w:sz w:val="24"/>
          <w:lang w:val="en-US" w:eastAsia="zh-CN"/>
        </w:rPr>
        <w:t>服务期限：自合同签订之日起1年。</w:t>
      </w:r>
    </w:p>
    <w:p w14:paraId="52616FC6">
      <w:pPr>
        <w:numPr>
          <w:ilvl w:val="0"/>
          <w:numId w:val="1"/>
        </w:numPr>
        <w:spacing w:line="520" w:lineRule="exact"/>
        <w:ind w:firstLine="480" w:firstLineChars="200"/>
        <w:rPr>
          <w:rFonts w:hint="eastAsia" w:asciiTheme="minorEastAsia" w:hAnsiTheme="minorEastAsia" w:cstheme="minorEastAsia"/>
          <w:b/>
          <w:bCs/>
          <w:sz w:val="24"/>
        </w:rPr>
      </w:pPr>
      <w:r>
        <w:rPr>
          <w:rFonts w:hint="eastAsia" w:asciiTheme="minorEastAsia" w:hAnsiTheme="minorEastAsia" w:cstheme="minorEastAsia"/>
          <w:b/>
          <w:bCs/>
          <w:sz w:val="24"/>
        </w:rPr>
        <w:t>资质要求</w:t>
      </w:r>
    </w:p>
    <w:p w14:paraId="69604977">
      <w:pPr>
        <w:numPr>
          <w:ilvl w:val="0"/>
          <w:numId w:val="3"/>
        </w:numPr>
        <w:spacing w:line="520" w:lineRule="exact"/>
        <w:ind w:firstLine="560"/>
        <w:rPr>
          <w:rFonts w:hint="eastAsia" w:asciiTheme="minorEastAsia" w:hAnsiTheme="minorEastAsia" w:cstheme="minorEastAsia"/>
          <w:sz w:val="24"/>
        </w:rPr>
      </w:pPr>
      <w:r>
        <w:rPr>
          <w:rFonts w:hint="eastAsia" w:asciiTheme="minorEastAsia" w:hAnsiTheme="minorEastAsia" w:cstheme="minorEastAsia"/>
          <w:sz w:val="24"/>
        </w:rPr>
        <w:t>具有国内独立法人资格，注册经营范围满足本项目内容的供应商。</w:t>
      </w:r>
    </w:p>
    <w:p w14:paraId="7A6DB75B">
      <w:pPr>
        <w:pStyle w:val="2"/>
        <w:spacing w:line="360" w:lineRule="auto"/>
        <w:ind w:left="0" w:leftChars="0" w:firstLine="636" w:firstLineChars="265"/>
        <w:rPr>
          <w:rFonts w:hint="eastAsia" w:eastAsia="宋体"/>
          <w:lang w:eastAsia="zh-CN"/>
        </w:rPr>
      </w:pPr>
      <w:r>
        <w:rPr>
          <w:rFonts w:hint="eastAsia" w:asciiTheme="minorEastAsia" w:hAnsiTheme="minorEastAsia" w:cstheme="minorEastAsia"/>
          <w:sz w:val="24"/>
          <w:lang w:eastAsia="zh-CN"/>
        </w:rPr>
        <w:t>（二）对在“信用中国”网（www.creditchina.gov.cn）、中国政府采购网（www.ccgp.gov.cn）等渠道列入失信被执行人、重大税收违法案件当事人名单、政府采购严重违法失信行为记录名单及其他不符合《中华人民共和国政府采购法》第二十二条规定条件的供应商，拒绝参与本项目活动（提供网页查询截图并加盖公章）。</w:t>
      </w:r>
    </w:p>
    <w:p w14:paraId="779E13C8">
      <w:pPr>
        <w:spacing w:line="520" w:lineRule="exact"/>
        <w:ind w:left="630"/>
        <w:rPr>
          <w:rFonts w:hint="eastAsia" w:asciiTheme="minorEastAsia" w:hAnsiTheme="minorEastAsia" w:cstheme="minorEastAsia"/>
          <w:sz w:val="24"/>
        </w:rPr>
      </w:pPr>
      <w:r>
        <w:rPr>
          <w:rFonts w:hint="eastAsia" w:asciiTheme="minorEastAsia" w:hAnsiTheme="minorEastAsia" w:cstheme="minorEastAsia"/>
          <w:sz w:val="24"/>
        </w:rPr>
        <w:t>（</w:t>
      </w:r>
      <w:r>
        <w:rPr>
          <w:rFonts w:hint="eastAsia" w:asciiTheme="minorEastAsia" w:hAnsiTheme="minorEastAsia" w:cstheme="minorEastAsia"/>
          <w:sz w:val="24"/>
          <w:lang w:val="en-US" w:eastAsia="zh-CN"/>
        </w:rPr>
        <w:t>三</w:t>
      </w:r>
      <w:r>
        <w:rPr>
          <w:rFonts w:hint="eastAsia" w:asciiTheme="minorEastAsia" w:hAnsiTheme="minorEastAsia" w:cstheme="minorEastAsia"/>
          <w:sz w:val="24"/>
        </w:rPr>
        <w:t>）本项目不接受联合体报名。</w:t>
      </w:r>
    </w:p>
    <w:p w14:paraId="15E86BC0">
      <w:pPr>
        <w:pStyle w:val="2"/>
        <w:rPr>
          <w:rFonts w:hint="eastAsia"/>
          <w:lang w:val="en-US" w:eastAsia="zh-CN"/>
        </w:rPr>
      </w:pPr>
    </w:p>
    <w:p w14:paraId="06160543">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二、采购需求</w:t>
      </w:r>
    </w:p>
    <w:p w14:paraId="77A7CD40">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2" w:firstLineChars="200"/>
        <w:jc w:val="both"/>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（一）舆情监测服务</w:t>
      </w:r>
    </w:p>
    <w:p w14:paraId="39541245">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2" w:firstLineChars="200"/>
        <w:jc w:val="both"/>
        <w:rPr>
          <w:rFonts w:hint="eastAsia" w:ascii="仿宋" w:hAnsi="仿宋" w:eastAsia="仿宋" w:cs="仿宋"/>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1.</w:t>
      </w:r>
      <w:r>
        <w:rPr>
          <w:rFonts w:hint="eastAsia" w:ascii="仿宋" w:hAnsi="仿宋" w:eastAsia="仿宋" w:cs="仿宋"/>
          <w:b/>
          <w:bCs/>
          <w:color w:val="auto"/>
          <w:sz w:val="28"/>
          <w:szCs w:val="28"/>
          <w:lang w:val="en-US" w:eastAsia="zh-CN"/>
        </w:rPr>
        <w:t xml:space="preserve">信息采集  </w:t>
      </w:r>
    </w:p>
    <w:p w14:paraId="239D9806">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7*24小时全网实时监测，监测平台范围包括但不限于网媒、微博、微信、论坛、贴吧、APP、网络视频、电视、短视频、自媒体、电子报、抖音、微博视频、今日头条视频、微信视频号、快手、小红书、哔哩哔哩、西瓜视频、秒拍等，准确、全面采集各类信息并进行数据的抽取、挖掘、聚集、语义分析及情感判定（正面、中立、负面），为医院提供专业、及时、精准和富有实时价值的舆情信息。</w:t>
      </w:r>
      <w:r>
        <w:rPr>
          <w:rFonts w:hint="eastAsia" w:ascii="仿宋_GB2312" w:hAnsi="仿宋_GB2312" w:eastAsia="仿宋_GB2312" w:cs="仿宋_GB2312"/>
          <w:color w:val="auto"/>
          <w:sz w:val="28"/>
          <w:szCs w:val="28"/>
          <w:lang w:val="en-US" w:eastAsia="zh-CN"/>
        </w:rPr>
        <w:t>支持对医院相关关键词的精准监测，关键词数量不少于50个。</w:t>
      </w:r>
    </w:p>
    <w:p w14:paraId="4F73597B">
      <w:pPr>
        <w:pStyle w:val="7"/>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Chars="0" w:right="0" w:firstLine="562" w:firstLineChars="200"/>
        <w:jc w:val="both"/>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2.数据检索</w:t>
      </w:r>
    </w:p>
    <w:p w14:paraId="395E5DC3">
      <w:pPr>
        <w:pStyle w:val="7"/>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可检索的信息回溯时间不少于12个月，可实现最大30天的数据检索跨度，可提供灵活、多样化的数据查询。</w:t>
      </w:r>
    </w:p>
    <w:p w14:paraId="72C68374">
      <w:pPr>
        <w:pStyle w:val="7"/>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leftChars="0" w:right="0" w:firstLine="562" w:firstLineChars="200"/>
        <w:jc w:val="both"/>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3.信息展示</w:t>
      </w:r>
    </w:p>
    <w:p w14:paraId="6F83DD24">
      <w:pPr>
        <w:pStyle w:val="7"/>
        <w:keepNext w:val="0"/>
        <w:keepLines w:val="0"/>
        <w:widowControl/>
        <w:numPr>
          <w:ilvl w:val="-1"/>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0" w:firstLineChars="20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信息展示内容包括用户头像、作者、摘要、信息属性、信息来源、发布地、原文链接、网页快照、相似文章数、涉及词以及发布时间等。</w:t>
      </w:r>
    </w:p>
    <w:p w14:paraId="78BBF422">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2" w:firstLineChars="200"/>
        <w:jc w:val="both"/>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4.舆情预警</w:t>
      </w:r>
    </w:p>
    <w:p w14:paraId="0A1C291C">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firstLine="560" w:firstLineChars="200"/>
        <w:jc w:val="both"/>
        <w:rPr>
          <w:rFonts w:hint="eastAsia" w:ascii="仿宋_GB2312" w:hAnsi="仿宋_GB2312" w:eastAsia="仿宋_GB2312" w:cs="仿宋_GB2312"/>
          <w:b w:val="0"/>
          <w:bCs w:val="0"/>
          <w:color w:val="auto"/>
          <w:sz w:val="28"/>
          <w:szCs w:val="28"/>
          <w:lang w:val="en-US" w:eastAsia="zh-CN"/>
        </w:rPr>
      </w:pPr>
      <w:r>
        <w:rPr>
          <w:rFonts w:hint="eastAsia" w:ascii="仿宋_GB2312" w:hAnsi="仿宋_GB2312" w:eastAsia="仿宋_GB2312" w:cs="仿宋_GB2312"/>
          <w:color w:val="auto"/>
          <w:sz w:val="28"/>
          <w:szCs w:val="28"/>
          <w:lang w:val="en-US" w:eastAsia="zh-CN"/>
        </w:rPr>
        <w:t>提供实时舆情预警功能，支持短信、邮件、微信等多种通知方式。</w:t>
      </w:r>
      <w:r>
        <w:rPr>
          <w:rFonts w:hint="eastAsia" w:ascii="仿宋" w:hAnsi="仿宋" w:eastAsia="仿宋" w:cs="仿宋"/>
          <w:color w:val="auto"/>
          <w:sz w:val="28"/>
          <w:szCs w:val="28"/>
          <w:lang w:val="en-US" w:eastAsia="zh-CN"/>
        </w:rPr>
        <w:t>预警内容包括发布时间、信息来源、信息摘要、</w:t>
      </w:r>
      <w:r>
        <w:rPr>
          <w:rFonts w:hint="eastAsia" w:ascii="仿宋_GB2312" w:hAnsi="仿宋_GB2312" w:eastAsia="仿宋_GB2312" w:cs="仿宋_GB2312"/>
          <w:color w:val="auto"/>
          <w:sz w:val="28"/>
          <w:szCs w:val="28"/>
          <w:lang w:val="en-US" w:eastAsia="zh-CN"/>
        </w:rPr>
        <w:t>原文链接等。预警系统支持绑定多人接收预警，配备专业人工预警团队，精准筛选、推送信息，</w:t>
      </w:r>
      <w:r>
        <w:rPr>
          <w:rFonts w:hint="eastAsia" w:ascii="仿宋_GB2312" w:hAnsi="仿宋_GB2312" w:eastAsia="仿宋_GB2312" w:cs="仿宋_GB2312"/>
          <w:i w:val="0"/>
          <w:iCs w:val="0"/>
          <w:caps w:val="0"/>
          <w:color w:val="auto"/>
          <w:spacing w:val="0"/>
          <w:sz w:val="28"/>
          <w:szCs w:val="28"/>
          <w:shd w:val="clear"/>
        </w:rPr>
        <w:t>对敏感舆情，提出预警提醒。</w:t>
      </w:r>
    </w:p>
    <w:p w14:paraId="52F53876">
      <w:pPr>
        <w:pStyle w:val="7"/>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60" w:lineRule="auto"/>
        <w:ind w:right="0" w:rightChars="0" w:firstLine="562" w:firstLineChars="200"/>
        <w:jc w:val="both"/>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（二）舆情处置服务</w:t>
      </w:r>
    </w:p>
    <w:p w14:paraId="4D3EEC46">
      <w:pPr>
        <w:pStyle w:val="4"/>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1.</w:t>
      </w:r>
      <w:r>
        <w:rPr>
          <w:rFonts w:hint="eastAsia" w:ascii="仿宋_GB2312" w:hAnsi="仿宋_GB2312" w:eastAsia="仿宋_GB2312" w:cs="仿宋_GB2312"/>
          <w:b/>
          <w:bCs/>
          <w:color w:val="auto"/>
          <w:sz w:val="28"/>
          <w:szCs w:val="28"/>
          <w:lang w:val="en-US" w:eastAsia="zh-CN"/>
        </w:rPr>
        <w:t>舆情分析报告</w:t>
      </w:r>
    </w:p>
    <w:p w14:paraId="14AF3D2E">
      <w:pPr>
        <w:pStyle w:val="4"/>
        <w:keepNext w:val="0"/>
        <w:keepLines w:val="0"/>
        <w:pageBreakBefore w:val="0"/>
        <w:widowControl/>
        <w:numPr>
          <w:ilvl w:val="-1"/>
          <w:numId w:val="0"/>
        </w:numPr>
        <w:kinsoku w:val="0"/>
        <w:wordWrap/>
        <w:overflowPunct/>
        <w:topLinePunct w:val="0"/>
        <w:autoSpaceDE w:val="0"/>
        <w:autoSpaceDN w:val="0"/>
        <w:bidi w:val="0"/>
        <w:adjustRightInd w:val="0"/>
        <w:snapToGrid w:val="0"/>
        <w:spacing w:line="360" w:lineRule="auto"/>
        <w:ind w:firstLine="560" w:firstLineChars="200"/>
        <w:textAlignment w:val="baseline"/>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针对专项事件进行数据统计，定时报送传播情况、网民及媒体观点，研判分析后提供处置应对建议；提供周报、月报、季度、半年和年度舆情分析报告，对舆情变化态势进行总结分析并进行预判分析。</w:t>
      </w:r>
    </w:p>
    <w:p w14:paraId="2817A2B3">
      <w:pPr>
        <w:pStyle w:val="4"/>
        <w:numPr>
          <w:ilvl w:val="-1"/>
          <w:numId w:val="0"/>
        </w:numPr>
        <w:autoSpaceDE/>
        <w:autoSpaceDN/>
        <w:spacing w:after="0" w:line="360" w:lineRule="auto"/>
        <w:ind w:firstLine="562" w:firstLineChars="200"/>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2.舆情管控服务</w:t>
      </w:r>
    </w:p>
    <w:p w14:paraId="208C2C4D">
      <w:pPr>
        <w:pStyle w:val="4"/>
        <w:numPr>
          <w:ilvl w:val="0"/>
          <w:numId w:val="0"/>
        </w:numPr>
        <w:spacing w:after="0" w:line="360" w:lineRule="auto"/>
        <w:ind w:firstLine="560" w:firstLineChars="200"/>
        <w:rPr>
          <w:rFonts w:hint="default" w:ascii="仿宋_GB2312" w:hAnsi="仿宋_GB2312" w:eastAsia="仿宋_GB2312" w:cs="仿宋_GB2312"/>
          <w:color w:val="auto"/>
          <w:sz w:val="28"/>
          <w:szCs w:val="28"/>
          <w:lang w:val="en-US" w:eastAsia="zh-CN"/>
        </w:rPr>
      </w:pPr>
      <w:r>
        <w:rPr>
          <w:rFonts w:hint="default" w:ascii="仿宋_GB2312" w:hAnsi="仿宋_GB2312" w:eastAsia="仿宋_GB2312" w:cs="仿宋_GB2312"/>
          <w:color w:val="auto"/>
          <w:sz w:val="28"/>
          <w:szCs w:val="28"/>
          <w:lang w:val="en-US" w:eastAsia="zh-CN"/>
        </w:rPr>
        <w:t>组织舆情危机公关专家线下舆情危机公关培训，在重大舆情事件发生时人员驻点配合相关部门处置舆情。</w:t>
      </w:r>
      <w:r>
        <w:rPr>
          <w:rFonts w:hint="default" w:ascii="仿宋_GB2312" w:hAnsi="仿宋_GB2312" w:eastAsia="仿宋_GB2312" w:cs="仿宋_GB2312"/>
          <w:b w:val="0"/>
          <w:bCs w:val="0"/>
          <w:color w:val="auto"/>
          <w:sz w:val="28"/>
          <w:szCs w:val="28"/>
          <w:lang w:val="en-US" w:eastAsia="zh-CN"/>
        </w:rPr>
        <w:t>代拟舆情回应口径，协调媒体发布情况通报信息。</w:t>
      </w:r>
    </w:p>
    <w:p w14:paraId="4DF719BB">
      <w:pPr>
        <w:pStyle w:val="7"/>
        <w:numPr>
          <w:ilvl w:val="-1"/>
          <w:numId w:val="0"/>
        </w:numPr>
        <w:pBdr>
          <w:top w:val="none" w:color="auto" w:sz="0" w:space="0"/>
          <w:left w:val="none" w:color="auto" w:sz="0" w:space="0"/>
          <w:bottom w:val="none" w:color="auto" w:sz="0" w:space="0"/>
          <w:right w:val="none" w:color="auto" w:sz="0" w:space="0"/>
        </w:pBdr>
        <w:shd w:val="clear" w:color="auto" w:fill="FFFFFF"/>
        <w:spacing w:beforeAutospacing="0" w:afterAutospacing="0" w:line="360" w:lineRule="auto"/>
        <w:ind w:leftChars="0" w:right="0" w:rightChars="0" w:firstLine="562" w:firstLineChars="200"/>
        <w:jc w:val="both"/>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3.系统功能</w:t>
      </w:r>
    </w:p>
    <w:p w14:paraId="6DAC8E98">
      <w:pPr>
        <w:pStyle w:val="7"/>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auto" w:fill="FFFFFF"/>
        <w:kinsoku w:val="0"/>
        <w:wordWrap/>
        <w:overflowPunct/>
        <w:topLinePunct w:val="0"/>
        <w:autoSpaceDE w:val="0"/>
        <w:autoSpaceDN w:val="0"/>
        <w:bidi w:val="0"/>
        <w:adjustRightInd w:val="0"/>
        <w:snapToGrid w:val="0"/>
        <w:spacing w:beforeAutospacing="0" w:afterAutospacing="0" w:line="360" w:lineRule="auto"/>
        <w:ind w:leftChars="0" w:firstLine="560" w:firstLineChars="200"/>
        <w:jc w:val="both"/>
        <w:textAlignment w:val="baseline"/>
        <w:rPr>
          <w:rFonts w:hint="default" w:ascii="仿宋_GB2312" w:hAnsi="仿宋_GB2312" w:eastAsia="仿宋_GB2312" w:cs="仿宋_GB2312"/>
          <w:b w:val="0"/>
          <w:bCs w:val="0"/>
          <w:color w:val="auto"/>
          <w:sz w:val="28"/>
          <w:szCs w:val="28"/>
          <w:lang w:val="en-US" w:eastAsia="zh-CN"/>
        </w:rPr>
      </w:pPr>
      <w:r>
        <w:rPr>
          <w:rFonts w:hint="default" w:ascii="仿宋_GB2312" w:hAnsi="仿宋_GB2312" w:eastAsia="仿宋_GB2312" w:cs="仿宋_GB2312"/>
          <w:color w:val="auto"/>
          <w:sz w:val="28"/>
          <w:szCs w:val="28"/>
          <w:lang w:val="en-US" w:eastAsia="zh-CN"/>
        </w:rPr>
        <w:t>支持舆情信息的导出和统计功能。提供舆情监测系统的移动端支持，方便随时随地查看舆情信息。</w:t>
      </w:r>
    </w:p>
    <w:p w14:paraId="56457338">
      <w:pPr>
        <w:pStyle w:val="4"/>
        <w:keepNext w:val="0"/>
        <w:keepLines w:val="0"/>
        <w:pageBreakBefore w:val="0"/>
        <w:widowControl/>
        <w:numPr>
          <w:ilvl w:val="-1"/>
          <w:numId w:val="0"/>
        </w:numPr>
        <w:kinsoku w:val="0"/>
        <w:wordWrap/>
        <w:overflowPunct/>
        <w:topLinePunct w:val="0"/>
        <w:autoSpaceDE w:val="0"/>
        <w:autoSpaceDN w:val="0"/>
        <w:bidi w:val="0"/>
        <w:adjustRightInd w:val="0"/>
        <w:snapToGrid w:val="0"/>
        <w:spacing w:line="560" w:lineRule="exact"/>
        <w:ind w:firstLine="562" w:firstLineChars="200"/>
        <w:textAlignment w:val="baseline"/>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4.服务期限</w:t>
      </w:r>
    </w:p>
    <w:p w14:paraId="0942D5BE">
      <w:pPr>
        <w:pStyle w:val="7"/>
        <w:numPr>
          <w:ilvl w:val="-1"/>
          <w:numId w:val="0"/>
        </w:numPr>
        <w:pBdr>
          <w:top w:val="none" w:color="auto" w:sz="0" w:space="0"/>
          <w:left w:val="none" w:color="auto" w:sz="0" w:space="0"/>
          <w:bottom w:val="none" w:color="auto" w:sz="0" w:space="0"/>
          <w:right w:val="none" w:color="auto" w:sz="0" w:space="0"/>
        </w:pBdr>
        <w:shd w:val="clear" w:color="auto" w:fill="FFFFFF"/>
        <w:autoSpaceDE/>
        <w:autoSpaceDN/>
        <w:spacing w:beforeAutospacing="0" w:after="0" w:afterAutospacing="0" w:line="360" w:lineRule="auto"/>
        <w:ind w:leftChars="0" w:firstLine="560" w:firstLineChars="200"/>
        <w:jc w:val="both"/>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自</w:t>
      </w:r>
      <w:r>
        <w:rPr>
          <w:rFonts w:hint="default" w:ascii="仿宋_GB2312" w:hAnsi="仿宋_GB2312" w:eastAsia="仿宋_GB2312" w:cs="仿宋_GB2312"/>
          <w:color w:val="auto"/>
          <w:sz w:val="28"/>
          <w:szCs w:val="28"/>
          <w:lang w:val="en-US" w:eastAsia="zh-CN"/>
        </w:rPr>
        <w:t>合同签订之日</w:t>
      </w:r>
      <w:r>
        <w:rPr>
          <w:rFonts w:hint="eastAsia" w:ascii="仿宋_GB2312" w:hAnsi="仿宋_GB2312" w:eastAsia="仿宋_GB2312" w:cs="仿宋_GB2312"/>
          <w:color w:val="auto"/>
          <w:sz w:val="28"/>
          <w:szCs w:val="28"/>
          <w:lang w:val="en-US" w:eastAsia="zh-CN"/>
        </w:rPr>
        <w:t>起1年。</w:t>
      </w:r>
    </w:p>
    <w:p w14:paraId="7F003BAC">
      <w:pPr>
        <w:pStyle w:val="7"/>
        <w:numPr>
          <w:ilvl w:val="-1"/>
          <w:numId w:val="0"/>
        </w:numPr>
        <w:pBdr>
          <w:top w:val="none" w:color="auto" w:sz="0" w:space="0"/>
          <w:left w:val="none" w:color="auto" w:sz="0" w:space="0"/>
          <w:bottom w:val="none" w:color="auto" w:sz="0" w:space="0"/>
          <w:right w:val="none" w:color="auto" w:sz="0" w:space="0"/>
        </w:pBdr>
        <w:shd w:val="clear" w:color="auto" w:fill="FFFFFF"/>
        <w:autoSpaceDE/>
        <w:autoSpaceDN/>
        <w:spacing w:beforeAutospacing="0" w:after="0" w:afterAutospacing="0" w:line="360" w:lineRule="auto"/>
        <w:ind w:leftChars="0" w:firstLine="560" w:firstLineChars="200"/>
        <w:jc w:val="both"/>
        <w:rPr>
          <w:rFonts w:hint="eastAsia" w:ascii="仿宋_GB2312" w:hAnsi="仿宋_GB2312" w:eastAsia="仿宋_GB2312" w:cs="仿宋_GB2312"/>
          <w:color w:val="auto"/>
          <w:sz w:val="28"/>
          <w:szCs w:val="28"/>
          <w:lang w:val="en-US" w:eastAsia="zh-CN"/>
        </w:rPr>
      </w:pPr>
    </w:p>
    <w:p w14:paraId="46086A99">
      <w:pPr>
        <w:spacing w:line="500" w:lineRule="exact"/>
        <w:ind w:firstLine="315"/>
        <w:rPr>
          <w:rFonts w:hint="default"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二、评分办法</w:t>
      </w:r>
    </w:p>
    <w:tbl>
      <w:tblPr>
        <w:tblStyle w:val="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6"/>
        <w:gridCol w:w="780"/>
        <w:gridCol w:w="6000"/>
        <w:gridCol w:w="993"/>
      </w:tblGrid>
      <w:tr w14:paraId="2A43B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A78A4">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序号</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2FAAF">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类型</w:t>
            </w: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25825">
            <w:pPr>
              <w:spacing w:line="360" w:lineRule="auto"/>
              <w:ind w:firstLine="480" w:firstLineChars="20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评分标准</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CCCA">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分值</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权重</w:t>
            </w:r>
          </w:p>
        </w:tc>
      </w:tr>
      <w:tr w14:paraId="3AF8C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4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A1395">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92BB8">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价格分</w:t>
            </w: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3C0A">
            <w:pPr>
              <w:spacing w:line="360" w:lineRule="auto"/>
              <w:ind w:firstLine="480" w:firstLineChars="20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价格分采用低价优先法计算，即满足采购需求且响应价格最低的报价为评审基准价，其价格分为满分。其他供应商的价格分统一按照下列公式计算：</w:t>
            </w:r>
          </w:p>
          <w:p w14:paraId="0D6DF5E4">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某供应商价格分 ＝评审基准价/某供应商价格分× 20。</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7875E">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20分</w:t>
            </w:r>
          </w:p>
        </w:tc>
      </w:tr>
      <w:tr w14:paraId="3B98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A0EC5">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9BAC">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技术分</w:t>
            </w: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6D10C">
            <w:pPr>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由评审小组综合评定各供应商的服务方案独立定档评分。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 xml:space="preserve">一档（10分）：供应商提供的服务方案较为简单，方案没有针对性，仅基本满足采购需求要求的内容及相应的技术参数。 </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二档（20分）：供应商提供的服务方案，基本满足采购需求要求的内容及技术参数要求，能根据实际情况简要描述项目监测范围、内容和进度安排；能针对医疗领域提出简单的监测方式和思路。</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三档（30分）：供应商提供的服务方案，完全满足采购需求要求的内容及技术参数要求，能根据实际情况详细描述项目监测范围、内容、进度安排以及服务措施（包括人员安排、服务方式、舆情应对措施等）；能针对医疗领域提出详细的监测方式和思路；提供一个医疗领域舆情应对案例（应包含事件具体内容，舆情分析、舆情应对方案等），要求案例监测时间在一年内。</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14B50">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30分</w:t>
            </w:r>
          </w:p>
        </w:tc>
      </w:tr>
      <w:tr w14:paraId="1F9BD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2700D">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w:t>
            </w:r>
          </w:p>
        </w:tc>
        <w:tc>
          <w:tcPr>
            <w:tcW w:w="4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1275AD">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商务分</w:t>
            </w: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6F8F4">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具有专业化服务团队，且团队人员不少于8人的，得5分（提供人员配置名单包括姓名、身份证号、2025年内连续三个月的社保缴纳证明复印件或劳动合同的关键页复印件并加盖公章）；成员中拥有副高级及以上信息、新闻、媒体等舆情相关方面职称的，每个得1分，最高5分（以上个人职称不重复计算，须提供相关证明材料复印件并加盖公章，否则视为无效）。满分10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2、供应商2023年以来具有同类服务项目业绩的（市级及以下），每个得1分，满分6分；近两年以来具有同类服务项目业绩的（省级及以上），每个得2分，满分6分。满分12分。（以上业绩不重复计算，须提供中标通知书或合同、协议等复印件并加盖公章，否则视为无效）</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3、供应商通过专业监测软件或监测系统提供舆情监测信息的，得8分（提供购买协议或使用协议或建设合同或者软件著作权证明）。满分8分。</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2F1EB">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30分</w:t>
            </w:r>
          </w:p>
        </w:tc>
      </w:tr>
      <w:tr w14:paraId="3F693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0" w:hRule="atLeast"/>
        </w:trPr>
        <w:tc>
          <w:tcPr>
            <w:tcW w:w="4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16A35">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4</w:t>
            </w:r>
          </w:p>
        </w:tc>
        <w:tc>
          <w:tcPr>
            <w:tcW w:w="4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6195A">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服务分</w:t>
            </w: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6A112">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1、专业知识培训（15分）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承诺按照院方实际需要，向院方提供专业的新闻宣传业务培训、现场实操培训、舆情对抗应急演练指导等免费线下培训或指导业务不少于3次：</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一档：一年内提供培训3次的，得5分；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二档：一年内提供培训4次的,得10分；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三挡：一年内提供培训5次及以上的，得15分；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注：在响应文件中提供承诺函（格式自拟），未提供或未按要求提供的不得分。</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2EE22">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15分</w:t>
            </w:r>
          </w:p>
        </w:tc>
      </w:tr>
      <w:tr w14:paraId="1A98A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0" w:hRule="atLeast"/>
        </w:trPr>
        <w:tc>
          <w:tcPr>
            <w:tcW w:w="4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53757">
            <w:pPr>
              <w:spacing w:line="360" w:lineRule="auto"/>
              <w:ind w:firstLine="480" w:firstLineChars="200"/>
              <w:rPr>
                <w:rFonts w:hint="eastAsia" w:ascii="仿宋_GB2312" w:hAnsi="仿宋_GB2312" w:eastAsia="仿宋_GB2312" w:cs="仿宋_GB2312"/>
                <w:sz w:val="24"/>
                <w:szCs w:val="24"/>
              </w:rPr>
            </w:pPr>
          </w:p>
        </w:tc>
        <w:tc>
          <w:tcPr>
            <w:tcW w:w="4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F5A6D">
            <w:pPr>
              <w:spacing w:line="360" w:lineRule="auto"/>
              <w:ind w:firstLine="480" w:firstLineChars="200"/>
              <w:rPr>
                <w:rFonts w:hint="eastAsia" w:ascii="仿宋_GB2312" w:hAnsi="仿宋_GB2312" w:eastAsia="仿宋_GB2312" w:cs="仿宋_GB2312"/>
                <w:sz w:val="24"/>
                <w:szCs w:val="24"/>
              </w:rPr>
            </w:pPr>
          </w:p>
        </w:tc>
        <w:tc>
          <w:tcPr>
            <w:tcW w:w="35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6ECC">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2、响应处置速度（5分）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一档：承诺8小时以内响应并按院方要求抵达服务地点的得2分；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二档：承诺4小时以内响应并按院方要求抵达服务地点的得3分；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三挡：承诺2小时以内响应并按院方要求抵达服务地点的得5分；</w:t>
            </w:r>
            <w:r>
              <w:rPr>
                <w:rFonts w:hint="eastAsia" w:ascii="仿宋_GB2312" w:hAnsi="仿宋_GB2312" w:eastAsia="仿宋_GB2312" w:cs="仿宋_GB2312"/>
                <w:sz w:val="24"/>
                <w:szCs w:val="24"/>
                <w:lang w:val="en-US" w:eastAsia="zh-CN"/>
              </w:rPr>
              <w:br w:type="textWrapping"/>
            </w:r>
            <w:r>
              <w:rPr>
                <w:rFonts w:hint="eastAsia" w:ascii="仿宋_GB2312" w:hAnsi="仿宋_GB2312" w:eastAsia="仿宋_GB2312" w:cs="仿宋_GB2312"/>
                <w:sz w:val="24"/>
                <w:szCs w:val="24"/>
                <w:lang w:val="en-US" w:eastAsia="zh-CN"/>
              </w:rPr>
              <w:t>注：在响应文件中提供承诺函（格式自拟），未提供或未按要求提供的不得分。</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ABEE">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5分</w:t>
            </w:r>
          </w:p>
        </w:tc>
      </w:tr>
      <w:tr w14:paraId="3C5F6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EE43">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6</w:t>
            </w:r>
          </w:p>
        </w:tc>
        <w:tc>
          <w:tcPr>
            <w:tcW w:w="3979"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3A015">
            <w:pPr>
              <w:spacing w:line="360" w:lineRule="auto"/>
              <w:ind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合计</w:t>
            </w:r>
          </w:p>
        </w:tc>
        <w:tc>
          <w:tcPr>
            <w:tcW w:w="5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29381">
            <w:pPr>
              <w:spacing w:line="360" w:lineRule="auto"/>
              <w:ind w:firstLine="0" w:firstLineChars="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100分</w:t>
            </w:r>
          </w:p>
        </w:tc>
      </w:tr>
    </w:tbl>
    <w:p w14:paraId="2A11134B">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480" w:firstLineChars="200"/>
        <w:textAlignment w:val="baseline"/>
        <w:rPr>
          <w:rFonts w:hint="eastAsia" w:ascii="仿宋_GB2312" w:hAnsi="仿宋_GB2312" w:eastAsia="仿宋_GB2312" w:cs="仿宋_GB2312"/>
          <w:b w:val="0"/>
          <w:bCs w:val="0"/>
          <w:color w:val="auto"/>
          <w:sz w:val="24"/>
          <w:szCs w:val="24"/>
          <w:lang w:val="en-US" w:eastAsia="zh-CN"/>
        </w:rPr>
      </w:pPr>
    </w:p>
    <w:p w14:paraId="5A19A770">
      <w:pPr>
        <w:ind w:firstLine="480" w:firstLineChars="200"/>
        <w:rPr>
          <w:rFonts w:hint="eastAsia" w:ascii="仿宋_GB2312" w:hAnsi="仿宋_GB2312" w:eastAsia="仿宋_GB2312" w:cs="仿宋_GB2312"/>
          <w:color w:val="auto"/>
          <w:sz w:val="24"/>
          <w:szCs w:val="24"/>
        </w:rPr>
      </w:pPr>
    </w:p>
    <w:p w14:paraId="4F2D6CB0">
      <w:pPr>
        <w:pStyle w:val="4"/>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val="0"/>
          <w:bCs w:val="0"/>
          <w:sz w:val="32"/>
          <w:szCs w:val="32"/>
          <w:lang w:val="en-US" w:eastAsia="zh-CN"/>
        </w:rPr>
      </w:pPr>
    </w:p>
    <w:p w14:paraId="02E6AE01"/>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1">
    <w:nsid w:val="53DDBE85"/>
    <w:multiLevelType w:val="singleLevel"/>
    <w:tmpl w:val="53DDBE85"/>
    <w:lvl w:ilvl="0" w:tentative="0">
      <w:start w:val="1"/>
      <w:numFmt w:val="chineseCounting"/>
      <w:suff w:val="nothing"/>
      <w:lvlText w:val="（%1）"/>
      <w:lvlJc w:val="left"/>
      <w:pPr>
        <w:ind w:left="70" w:firstLine="420"/>
      </w:pPr>
      <w:rPr>
        <w:rFonts w:hint="eastAsia"/>
      </w:rPr>
    </w:lvl>
  </w:abstractNum>
  <w:abstractNum w:abstractNumId="2">
    <w:nsid w:val="78A3DF22"/>
    <w:multiLevelType w:val="singleLevel"/>
    <w:tmpl w:val="78A3DF22"/>
    <w:lvl w:ilvl="0" w:tentative="0">
      <w:start w:val="1"/>
      <w:numFmt w:val="chineseCounting"/>
      <w:suff w:val="nothing"/>
      <w:lvlText w:val="（%1）"/>
      <w:lvlJc w:val="left"/>
      <w:pPr>
        <w:ind w:left="0" w:firstLine="420"/>
      </w:pPr>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75216F"/>
    <w:rsid w:val="07042095"/>
    <w:rsid w:val="1CF3211F"/>
    <w:rsid w:val="27090391"/>
    <w:rsid w:val="3B486ACC"/>
    <w:rsid w:val="5B85087F"/>
    <w:rsid w:val="681A3284"/>
    <w:rsid w:val="79752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style>
  <w:style w:type="paragraph" w:styleId="3">
    <w:name w:val="annotation text"/>
    <w:basedOn w:val="1"/>
    <w:uiPriority w:val="0"/>
    <w:pPr>
      <w:jc w:val="left"/>
    </w:pPr>
  </w:style>
  <w:style w:type="paragraph" w:styleId="4">
    <w:name w:val="Body Text"/>
    <w:basedOn w:val="1"/>
    <w:unhideWhenUsed/>
    <w:qFormat/>
    <w:uiPriority w:val="99"/>
    <w:pPr>
      <w:spacing w:after="120"/>
    </w:pPr>
  </w:style>
  <w:style w:type="paragraph" w:styleId="5">
    <w:name w:val="Plain Text"/>
    <w:basedOn w:val="1"/>
    <w:next w:val="1"/>
    <w:qFormat/>
    <w:uiPriority w:val="0"/>
    <w:rPr>
      <w:rFonts w:ascii="宋体" w:hAnsi="Courier New"/>
      <w:szCs w:val="20"/>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3449</Words>
  <Characters>3543</Characters>
  <Lines>0</Lines>
  <Paragraphs>0</Paragraphs>
  <TotalTime>35</TotalTime>
  <ScaleCrop>false</ScaleCrop>
  <LinksUpToDate>false</LinksUpToDate>
  <CharactersWithSpaces>3641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2026-06-11T03:05:00Z</dcterms:created>
  <dc:creator>妖妖蕾</dc:creator>
  <cp:lastModifiedBy>妖妖蕾</cp:lastModifiedBy>
  <dcterms:modified xsi:type="dcterms:W3CDTF">2026-06-11T08:42:30Z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AE9851B2A38E4BEDB67886D2B6EF3F55_11</vt:lpwstr>
  </property>
  <property fmtid="{D5CDD505-2E9C-101B-9397-08002B2CF9AE}" pid="4" name="KSOTemplateDocerSaveRecord">
    <vt:lpwstr>eyJoZGlkIjoiM2IwZjU1MzNjMWYyZWNmZmNjZjBhNTU2MzUwM2FiOGUiLCJ1c2VySWQiOiI1ODIwMTEzOTAifQ==</vt:lpwstr>
  </property>
</Properties>
</file>