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AD444">
      <w:pPr>
        <w:rPr>
          <w:sz w:val="36"/>
          <w:szCs w:val="36"/>
        </w:rPr>
      </w:pPr>
      <w:bookmarkStart w:id="43" w:name="_GoBack"/>
      <w:bookmarkEnd w:id="43"/>
    </w:p>
    <w:p w14:paraId="3B287D5E">
      <w:pPr>
        <w:pStyle w:val="5"/>
        <w:jc w:val="center"/>
        <w:rPr>
          <w:rFonts w:hint="eastAsia"/>
          <w:b/>
          <w:bCs/>
          <w:sz w:val="36"/>
          <w:szCs w:val="36"/>
        </w:rPr>
      </w:pPr>
      <w:r>
        <w:rPr>
          <w:rFonts w:hint="eastAsia"/>
          <w:b/>
          <w:bCs/>
          <w:sz w:val="36"/>
          <w:szCs w:val="36"/>
        </w:rPr>
        <w:t>中山大学附属第一医院广西医院</w:t>
      </w:r>
    </w:p>
    <w:p w14:paraId="39F64302">
      <w:pPr>
        <w:pStyle w:val="5"/>
        <w:jc w:val="center"/>
        <w:rPr>
          <w:rFonts w:hint="eastAsia"/>
          <w:b/>
          <w:bCs/>
          <w:sz w:val="36"/>
          <w:szCs w:val="36"/>
          <w:lang w:eastAsia="zh-CN"/>
        </w:rPr>
      </w:pPr>
      <w:r>
        <w:rPr>
          <w:rFonts w:hint="eastAsia"/>
          <w:b/>
          <w:bCs/>
          <w:sz w:val="36"/>
          <w:szCs w:val="36"/>
        </w:rPr>
        <w:t>数字化档案</w:t>
      </w:r>
      <w:r>
        <w:rPr>
          <w:rFonts w:hint="eastAsia"/>
          <w:b/>
          <w:bCs/>
          <w:sz w:val="36"/>
          <w:szCs w:val="36"/>
          <w:lang w:val="en-US" w:eastAsia="zh-CN"/>
        </w:rPr>
        <w:t>管理系统</w:t>
      </w:r>
      <w:r>
        <w:rPr>
          <w:rFonts w:hint="default"/>
          <w:b/>
          <w:bCs/>
          <w:sz w:val="36"/>
          <w:szCs w:val="36"/>
          <w:lang w:val="en-US"/>
        </w:rPr>
        <w:t>建设</w:t>
      </w:r>
      <w:r>
        <w:rPr>
          <w:rFonts w:hint="default"/>
          <w:b/>
          <w:bCs/>
          <w:sz w:val="36"/>
          <w:szCs w:val="36"/>
          <w:lang w:val="en-US" w:eastAsia="zh-CN"/>
        </w:rPr>
        <w:t>项目</w:t>
      </w:r>
      <w:r>
        <w:rPr>
          <w:rFonts w:hint="eastAsia"/>
          <w:b/>
          <w:bCs/>
          <w:sz w:val="36"/>
          <w:szCs w:val="36"/>
          <w:lang w:eastAsia="zh-CN"/>
        </w:rPr>
        <w:t>服务需求</w:t>
      </w:r>
    </w:p>
    <w:p w14:paraId="3060501F">
      <w:pPr>
        <w:rPr>
          <w:rFonts w:hint="eastAsia"/>
          <w:sz w:val="36"/>
          <w:szCs w:val="36"/>
          <w:lang w:eastAsia="zh-CN"/>
        </w:rPr>
      </w:pPr>
    </w:p>
    <w:p w14:paraId="6B08FA40">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项目概况</w:t>
      </w:r>
    </w:p>
    <w:p w14:paraId="481BD9B7">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采购单位：</w:t>
      </w:r>
      <w:bookmarkStart w:id="0" w:name="OLE_LINK21"/>
      <w:r>
        <w:rPr>
          <w:rFonts w:hint="eastAsia" w:ascii="仿宋_GB2312" w:hAnsi="仿宋_GB2312" w:eastAsia="仿宋_GB2312" w:cs="仿宋_GB2312"/>
          <w:sz w:val="28"/>
          <w:szCs w:val="28"/>
        </w:rPr>
        <w:t>中山大学附属第一医院广西医院</w:t>
      </w:r>
      <w:bookmarkEnd w:id="0"/>
    </w:p>
    <w:p w14:paraId="644B7554">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项目名称：数字化档案</w:t>
      </w:r>
      <w:r>
        <w:rPr>
          <w:rFonts w:hint="eastAsia" w:ascii="仿宋_GB2312" w:hAnsi="仿宋_GB2312" w:eastAsia="仿宋_GB2312" w:cs="仿宋_GB2312"/>
          <w:sz w:val="28"/>
          <w:szCs w:val="28"/>
          <w:lang w:val="en-US" w:eastAsia="zh-CN"/>
        </w:rPr>
        <w:t>管理系统</w:t>
      </w:r>
      <w:r>
        <w:rPr>
          <w:rFonts w:hint="eastAsia" w:ascii="仿宋_GB2312" w:hAnsi="仿宋_GB2312" w:eastAsia="仿宋_GB2312" w:cs="仿宋_GB2312"/>
          <w:sz w:val="28"/>
          <w:szCs w:val="28"/>
          <w:lang w:val="en-US"/>
        </w:rPr>
        <w:t>建设</w:t>
      </w:r>
      <w:r>
        <w:rPr>
          <w:rFonts w:hint="eastAsia" w:ascii="仿宋_GB2312" w:hAnsi="仿宋_GB2312" w:eastAsia="仿宋_GB2312" w:cs="仿宋_GB2312"/>
          <w:sz w:val="28"/>
          <w:szCs w:val="28"/>
          <w:lang w:val="en-US" w:eastAsia="zh-CN"/>
        </w:rPr>
        <w:t>项目</w:t>
      </w:r>
    </w:p>
    <w:p w14:paraId="77F88C69">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项目地点：广西壮族自治区南宁市青秀区佛子岭路3号</w:t>
      </w:r>
    </w:p>
    <w:p w14:paraId="678A478A">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采购预算：</w:t>
      </w:r>
      <w:r>
        <w:rPr>
          <w:rFonts w:hint="eastAsia" w:ascii="仿宋_GB2312" w:hAnsi="仿宋_GB2312" w:eastAsia="仿宋_GB2312" w:cs="仿宋_GB2312"/>
          <w:sz w:val="28"/>
          <w:szCs w:val="28"/>
          <w:lang w:val="en-US" w:eastAsia="zh-CN"/>
        </w:rPr>
        <w:t>30万元</w:t>
      </w:r>
    </w:p>
    <w:p w14:paraId="3B50E705">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采购上控价：</w:t>
      </w: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万元</w:t>
      </w:r>
    </w:p>
    <w:p w14:paraId="5A909624">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采购方式：院内磋商</w:t>
      </w:r>
    </w:p>
    <w:p w14:paraId="4C415905">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服务期限：采购合同签订之日起45个日历日内完成项目全部建设内容并交付上线。质保维护期不少于3年，自验收合格之日起算,系统过保后无维保费用。</w:t>
      </w:r>
    </w:p>
    <w:p w14:paraId="151C9DF7">
      <w:pPr>
        <w:keepNext w:val="0"/>
        <w:keepLines w:val="0"/>
        <w:pageBreakBefore w:val="0"/>
        <w:numPr>
          <w:ilvl w:val="-1"/>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rPr>
      </w:pPr>
    </w:p>
    <w:p w14:paraId="749E9F75">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资质要求</w:t>
      </w:r>
    </w:p>
    <w:p w14:paraId="7C6217DF">
      <w:pPr>
        <w:keepNext w:val="0"/>
        <w:keepLines w:val="0"/>
        <w:pageBreakBefore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必须是在中华人民共和国境内注册并合法运作的独立法人机构；</w:t>
      </w:r>
    </w:p>
    <w:p w14:paraId="6F6DDF5A">
      <w:pPr>
        <w:keepNext w:val="0"/>
        <w:keepLines w:val="0"/>
        <w:pageBreakBefore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满足《中华人民共和国政府采购法》第二十二条规定；</w:t>
      </w:r>
    </w:p>
    <w:p w14:paraId="6415D28E">
      <w:pPr>
        <w:keepNext w:val="0"/>
        <w:keepLines w:val="0"/>
        <w:pageBreakBefore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具有独立承担民事责任能力的在中华人民共和国境内登记注册的法人或其他组织营业执照;</w:t>
      </w:r>
    </w:p>
    <w:p w14:paraId="3433494A">
      <w:pPr>
        <w:keepNext w:val="0"/>
        <w:keepLines w:val="0"/>
        <w:pageBreakBefore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未被列入失信被执行人、重大税收违法失信主体、政府采购严重违法失信行为记录名单;</w:t>
      </w:r>
    </w:p>
    <w:p w14:paraId="5AB0B012">
      <w:pPr>
        <w:keepNext w:val="0"/>
        <w:keepLines w:val="0"/>
        <w:pageBreakBefore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本项目不接受联合体投标</w:t>
      </w:r>
    </w:p>
    <w:p w14:paraId="3C0F8DD3">
      <w:pPr>
        <w:rPr>
          <w:rFonts w:hint="eastAsia"/>
          <w:lang w:eastAsia="zh-CN"/>
        </w:rPr>
      </w:pPr>
    </w:p>
    <w:p w14:paraId="1904CD9D">
      <w:pPr>
        <w:rPr>
          <w:rFonts w:hint="eastAsia"/>
          <w:lang w:eastAsia="zh-CN"/>
        </w:rPr>
      </w:pPr>
    </w:p>
    <w:p w14:paraId="4060C353">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rPr>
        <w:t>参数</w:t>
      </w:r>
      <w:r>
        <w:rPr>
          <w:rFonts w:hint="eastAsia" w:ascii="黑体" w:hAnsi="黑体" w:eastAsia="黑体" w:cs="黑体"/>
          <w:b w:val="0"/>
          <w:bCs w:val="0"/>
          <w:sz w:val="30"/>
          <w:szCs w:val="30"/>
          <w:lang w:val="en-US" w:eastAsia="zh-CN"/>
        </w:rPr>
        <w:t>要求</w:t>
      </w:r>
    </w:p>
    <w:p w14:paraId="1626F1C5"/>
    <w:p w14:paraId="70C2CE1D">
      <w:r>
        <w:rPr>
          <w:rFonts w:hint="eastAsia" w:ascii="宋体" w:hAnsi="宋体" w:eastAsia="宋体" w:cs="宋体"/>
          <w:bCs/>
          <w:color w:val="auto"/>
          <w:highlight w:val="none"/>
          <w:lang w:val="en-US" w:eastAsia="zh-CN"/>
        </w:rPr>
        <w:t>标记</w:t>
      </w:r>
      <w:r>
        <w:rPr>
          <w:rFonts w:hint="eastAsia" w:ascii="宋体" w:hAnsi="宋体" w:eastAsia="宋体" w:cs="宋体"/>
          <w:bCs/>
          <w:color w:val="auto"/>
          <w:highlight w:val="none"/>
        </w:rPr>
        <w:t>“▲”号的参数内容为实质性要求和条件，是必须满足的参数，否则被视为无效</w:t>
      </w:r>
      <w:r>
        <w:rPr>
          <w:rFonts w:hint="eastAsia" w:ascii="宋体" w:hAnsi="宋体" w:eastAsia="宋体" w:cs="宋体"/>
          <w:bCs/>
          <w:color w:val="auto"/>
          <w:highlight w:val="none"/>
          <w:lang w:val="en-US" w:eastAsia="zh-CN"/>
        </w:rPr>
        <w:t>响应</w:t>
      </w:r>
    </w:p>
    <w:tbl>
      <w:tblPr>
        <w:tblStyle w:val="10"/>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480"/>
        <w:gridCol w:w="6347"/>
      </w:tblGrid>
      <w:tr w14:paraId="6340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60" w:type="dxa"/>
            <w:noWrap/>
            <w:vAlign w:val="center"/>
          </w:tcPr>
          <w:p w14:paraId="075CB5A6">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480" w:type="dxa"/>
            <w:noWrap/>
            <w:vAlign w:val="center"/>
          </w:tcPr>
          <w:p w14:paraId="04DE2203">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技术项</w:t>
            </w:r>
          </w:p>
        </w:tc>
        <w:tc>
          <w:tcPr>
            <w:tcW w:w="6347" w:type="dxa"/>
            <w:noWrap/>
            <w:vAlign w:val="center"/>
          </w:tcPr>
          <w:p w14:paraId="75434070">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技术参数或要求</w:t>
            </w:r>
          </w:p>
        </w:tc>
      </w:tr>
      <w:tr w14:paraId="2A1D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87" w:type="dxa"/>
            <w:gridSpan w:val="3"/>
            <w:noWrap/>
            <w:vAlign w:val="center"/>
          </w:tcPr>
          <w:p w14:paraId="38E60CD9">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bookmarkStart w:id="1" w:name="OLE_LINK111"/>
            <w:bookmarkStart w:id="2" w:name="OLE_LINK57"/>
            <w:r>
              <w:rPr>
                <w:rFonts w:hint="eastAsia" w:ascii="宋体" w:hAnsi="宋体" w:cs="宋体"/>
                <w:b/>
                <w:bCs/>
                <w:color w:val="auto"/>
                <w:sz w:val="24"/>
                <w:szCs w:val="24"/>
                <w:highlight w:val="none"/>
              </w:rPr>
              <w:t>一、电子档案管理系统（1套）</w:t>
            </w:r>
            <w:bookmarkEnd w:id="1"/>
          </w:p>
        </w:tc>
      </w:tr>
      <w:tr w14:paraId="542C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87" w:type="dxa"/>
            <w:gridSpan w:val="3"/>
            <w:noWrap/>
            <w:vAlign w:val="center"/>
          </w:tcPr>
          <w:p w14:paraId="3D6F622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（一）系统技术要求</w:t>
            </w:r>
            <w:bookmarkEnd w:id="2"/>
          </w:p>
        </w:tc>
      </w:tr>
      <w:tr w14:paraId="6800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noWrap/>
            <w:vAlign w:val="center"/>
          </w:tcPr>
          <w:p w14:paraId="511AF5C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 w:name="OLE_LINK140" w:colFirst="0" w:colLast="2"/>
            <w:r>
              <w:rPr>
                <w:rFonts w:hint="eastAsia" w:ascii="宋体" w:hAnsi="宋体" w:cs="宋体"/>
                <w:b w:val="0"/>
                <w:bCs w:val="0"/>
                <w:color w:val="auto"/>
                <w:sz w:val="24"/>
                <w:szCs w:val="24"/>
                <w:highlight w:val="none"/>
              </w:rPr>
              <w:t>1</w:t>
            </w:r>
          </w:p>
        </w:tc>
        <w:tc>
          <w:tcPr>
            <w:tcW w:w="1480" w:type="dxa"/>
            <w:noWrap/>
            <w:vAlign w:val="center"/>
          </w:tcPr>
          <w:p w14:paraId="38D7BDE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架构</w:t>
            </w:r>
          </w:p>
        </w:tc>
        <w:tc>
          <w:tcPr>
            <w:tcW w:w="6347" w:type="dxa"/>
            <w:noWrap w:val="0"/>
            <w:vAlign w:val="center"/>
          </w:tcPr>
          <w:p w14:paraId="73123CC7">
            <w:pPr>
              <w:keepNext w:val="0"/>
              <w:keepLines w:val="0"/>
              <w:pageBreakBefore w:val="0"/>
              <w:kinsoku/>
              <w:overflowPunct/>
              <w:topLinePunct w:val="0"/>
              <w:bidi w:val="0"/>
              <w:spacing w:line="460" w:lineRule="exact"/>
              <w:rPr>
                <w:color w:val="auto"/>
                <w:sz w:val="24"/>
                <w:szCs w:val="24"/>
              </w:rPr>
            </w:pPr>
            <w:r>
              <w:rPr>
                <w:rFonts w:hint="eastAsia"/>
                <w:color w:val="auto"/>
                <w:sz w:val="24"/>
                <w:szCs w:val="24"/>
              </w:rPr>
              <w:t>（1）技术架构：B/S 或者 C/S架构方式部署，</w:t>
            </w:r>
            <w:r>
              <w:rPr>
                <w:rFonts w:hint="eastAsia"/>
                <w:color w:val="auto"/>
                <w:sz w:val="24"/>
                <w:szCs w:val="24"/>
                <w:lang w:val="en-US" w:eastAsia="zh-CN"/>
              </w:rPr>
              <w:t>满足</w:t>
            </w:r>
            <w:r>
              <w:rPr>
                <w:rFonts w:hint="eastAsia"/>
                <w:color w:val="auto"/>
                <w:sz w:val="24"/>
                <w:szCs w:val="24"/>
              </w:rPr>
              <w:t>跨平台（windows+linux）部署的要求；</w:t>
            </w:r>
            <w:r>
              <w:rPr>
                <w:rFonts w:hint="eastAsia"/>
                <w:color w:val="auto"/>
                <w:sz w:val="24"/>
                <w:szCs w:val="24"/>
              </w:rPr>
              <w:br w:type="textWrapping"/>
            </w:r>
            <w:r>
              <w:rPr>
                <w:rFonts w:hint="eastAsia" w:ascii="宋体" w:hAnsi="宋体" w:eastAsia="宋体" w:cs="宋体"/>
                <w:bCs/>
                <w:color w:val="auto"/>
                <w:highlight w:val="none"/>
              </w:rPr>
              <w:t>▲</w:t>
            </w:r>
            <w:r>
              <w:rPr>
                <w:rFonts w:hint="eastAsia"/>
                <w:color w:val="auto"/>
                <w:sz w:val="24"/>
                <w:szCs w:val="24"/>
              </w:rPr>
              <w:t>（2）档案库进行分库设计，分为预归档库、管理库进行分别管理，支持档案库之间的数据交换；</w:t>
            </w:r>
          </w:p>
          <w:p w14:paraId="2FE9A1A4">
            <w:pPr>
              <w:keepNext w:val="0"/>
              <w:keepLines w:val="0"/>
              <w:pageBreakBefore w:val="0"/>
              <w:kinsoku/>
              <w:overflowPunct/>
              <w:topLinePunct w:val="0"/>
              <w:bidi w:val="0"/>
              <w:spacing w:line="460" w:lineRule="exact"/>
              <w:rPr>
                <w:rFonts w:hint="eastAsia"/>
                <w:color w:val="auto"/>
                <w:sz w:val="24"/>
                <w:szCs w:val="24"/>
              </w:rPr>
            </w:pPr>
            <w:r>
              <w:rPr>
                <w:rFonts w:hint="eastAsia"/>
                <w:color w:val="auto"/>
                <w:sz w:val="24"/>
                <w:szCs w:val="24"/>
              </w:rPr>
              <w:t>（3）对于档案的挂接业务，提供手工挂接与批量挂接两种方式。对于单件手动挂接可以在Web上进行挂接。对于大数据量的批量原文挂接业务采用C</w:t>
            </w:r>
            <w:r>
              <w:rPr>
                <w:color w:val="auto"/>
                <w:sz w:val="24"/>
                <w:szCs w:val="24"/>
              </w:rPr>
              <w:t>/S</w:t>
            </w:r>
            <w:r>
              <w:rPr>
                <w:rFonts w:hint="eastAsia"/>
                <w:color w:val="auto"/>
                <w:sz w:val="24"/>
                <w:szCs w:val="24"/>
              </w:rPr>
              <w:t>架构，需提供独立的挂接客户端程序进行挂接。</w:t>
            </w:r>
          </w:p>
        </w:tc>
      </w:tr>
      <w:tr w14:paraId="0328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jc w:val="center"/>
        </w:trPr>
        <w:tc>
          <w:tcPr>
            <w:tcW w:w="760" w:type="dxa"/>
            <w:noWrap/>
            <w:vAlign w:val="center"/>
          </w:tcPr>
          <w:p w14:paraId="211060A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w:t>
            </w:r>
          </w:p>
        </w:tc>
        <w:tc>
          <w:tcPr>
            <w:tcW w:w="1480" w:type="dxa"/>
            <w:noWrap/>
            <w:vAlign w:val="center"/>
          </w:tcPr>
          <w:p w14:paraId="293F695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性能</w:t>
            </w:r>
          </w:p>
        </w:tc>
        <w:tc>
          <w:tcPr>
            <w:tcW w:w="6347" w:type="dxa"/>
            <w:noWrap w:val="0"/>
            <w:vAlign w:val="center"/>
          </w:tcPr>
          <w:p w14:paraId="21E14479">
            <w:pPr>
              <w:keepNext w:val="0"/>
              <w:keepLines w:val="0"/>
              <w:pageBreakBefore w:val="0"/>
              <w:numPr>
                <w:ilvl w:val="0"/>
                <w:numId w:val="4"/>
              </w:numPr>
              <w:kinsoku/>
              <w:overflowPunct/>
              <w:topLinePunct w:val="0"/>
              <w:bidi w:val="0"/>
              <w:spacing w:line="460" w:lineRule="exact"/>
              <w:rPr>
                <w:rFonts w:hint="eastAsia"/>
                <w:color w:val="auto"/>
                <w:sz w:val="24"/>
                <w:szCs w:val="24"/>
              </w:rPr>
            </w:pPr>
            <w:r>
              <w:rPr>
                <w:rFonts w:hint="eastAsia"/>
                <w:color w:val="auto"/>
                <w:sz w:val="24"/>
                <w:szCs w:val="24"/>
              </w:rPr>
              <w:t>目录检索、全文检索响应时间不超过3秒；</w:t>
            </w:r>
            <w:r>
              <w:rPr>
                <w:rFonts w:hint="eastAsia"/>
                <w:color w:val="auto"/>
                <w:sz w:val="24"/>
                <w:szCs w:val="24"/>
              </w:rPr>
              <w:br w:type="textWrapping"/>
            </w:r>
            <w:r>
              <w:rPr>
                <w:rFonts w:hint="eastAsia"/>
                <w:color w:val="auto"/>
                <w:sz w:val="24"/>
                <w:szCs w:val="24"/>
              </w:rPr>
              <w:t>（2）系统无故障运行时间大于5000小时；</w:t>
            </w:r>
            <w:r>
              <w:rPr>
                <w:rFonts w:hint="eastAsia"/>
                <w:color w:val="auto"/>
                <w:sz w:val="24"/>
                <w:szCs w:val="24"/>
              </w:rPr>
              <w:br w:type="textWrapping"/>
            </w:r>
            <w:r>
              <w:rPr>
                <w:rFonts w:hint="eastAsia"/>
                <w:color w:val="auto"/>
                <w:sz w:val="24"/>
                <w:szCs w:val="24"/>
              </w:rPr>
              <w:t>（3）系统支持多台服务器的部署应用；</w:t>
            </w:r>
            <w:r>
              <w:rPr>
                <w:rFonts w:hint="eastAsia"/>
                <w:color w:val="auto"/>
                <w:sz w:val="24"/>
                <w:szCs w:val="24"/>
              </w:rPr>
              <w:br w:type="textWrapping"/>
            </w:r>
            <w:r>
              <w:rPr>
                <w:rFonts w:hint="eastAsia"/>
                <w:color w:val="auto"/>
                <w:sz w:val="24"/>
                <w:szCs w:val="24"/>
              </w:rPr>
              <w:t>（4）原文挂接速度不低于50GB/小时；</w:t>
            </w:r>
            <w:r>
              <w:rPr>
                <w:rFonts w:hint="eastAsia"/>
                <w:color w:val="auto"/>
                <w:sz w:val="24"/>
                <w:szCs w:val="24"/>
              </w:rPr>
              <w:br w:type="textWrapping"/>
            </w:r>
            <w:r>
              <w:rPr>
                <w:rFonts w:hint="eastAsia"/>
                <w:color w:val="auto"/>
                <w:sz w:val="24"/>
                <w:szCs w:val="24"/>
              </w:rPr>
              <w:t>（5）目录接收速度不低于100000条/分钟。</w:t>
            </w:r>
          </w:p>
        </w:tc>
      </w:tr>
      <w:tr w14:paraId="119D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jc w:val="center"/>
        </w:trPr>
        <w:tc>
          <w:tcPr>
            <w:tcW w:w="760" w:type="dxa"/>
            <w:noWrap/>
            <w:vAlign w:val="center"/>
          </w:tcPr>
          <w:p w14:paraId="17E4A6A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w:t>
            </w:r>
          </w:p>
        </w:tc>
        <w:tc>
          <w:tcPr>
            <w:tcW w:w="1480" w:type="dxa"/>
            <w:noWrap/>
            <w:vAlign w:val="center"/>
          </w:tcPr>
          <w:p w14:paraId="711536B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兼容性</w:t>
            </w:r>
          </w:p>
        </w:tc>
        <w:tc>
          <w:tcPr>
            <w:tcW w:w="6347" w:type="dxa"/>
            <w:noWrap w:val="0"/>
            <w:vAlign w:val="center"/>
          </w:tcPr>
          <w:p w14:paraId="2044B88E">
            <w:pPr>
              <w:keepNext w:val="0"/>
              <w:keepLines w:val="0"/>
              <w:pageBreakBefore w:val="0"/>
              <w:kinsoku/>
              <w:overflowPunct/>
              <w:topLinePunct w:val="0"/>
              <w:bidi w:val="0"/>
              <w:spacing w:line="460" w:lineRule="exact"/>
              <w:rPr>
                <w:rFonts w:hint="eastAsia"/>
                <w:color w:val="auto"/>
                <w:sz w:val="24"/>
                <w:szCs w:val="24"/>
              </w:rPr>
            </w:pPr>
            <w:r>
              <w:rPr>
                <w:rFonts w:hint="eastAsia"/>
                <w:color w:val="auto"/>
                <w:sz w:val="24"/>
                <w:szCs w:val="24"/>
              </w:rPr>
              <w:t>（1）须兼容 X86/ARM 架构 CPU 的服务器，并能部署运行在预装国产操作系统的服务器和终端电脑上；</w:t>
            </w:r>
          </w:p>
          <w:p w14:paraId="3DBE66C5">
            <w:pPr>
              <w:keepNext w:val="0"/>
              <w:keepLines w:val="0"/>
              <w:pageBreakBefore w:val="0"/>
              <w:kinsoku/>
              <w:overflowPunct/>
              <w:topLinePunct w:val="0"/>
              <w:bidi w:val="0"/>
              <w:spacing w:line="460" w:lineRule="exact"/>
              <w:rPr>
                <w:rFonts w:hint="eastAsia"/>
                <w:color w:val="auto"/>
                <w:sz w:val="24"/>
                <w:szCs w:val="24"/>
              </w:rPr>
            </w:pPr>
            <w:r>
              <w:rPr>
                <w:rFonts w:hint="eastAsia"/>
                <w:color w:val="auto"/>
                <w:sz w:val="24"/>
                <w:szCs w:val="24"/>
              </w:rPr>
              <w:t>（2）满足国内主流国产数据库的切换与兼容要求；</w:t>
            </w:r>
          </w:p>
          <w:p w14:paraId="00DBE1FB">
            <w:pPr>
              <w:keepNext w:val="0"/>
              <w:keepLines w:val="0"/>
              <w:pageBreakBefore w:val="0"/>
              <w:kinsoku/>
              <w:overflowPunct/>
              <w:topLinePunct w:val="0"/>
              <w:bidi w:val="0"/>
              <w:spacing w:line="360" w:lineRule="auto"/>
              <w:rPr>
                <w:rFonts w:hint="eastAsia"/>
                <w:color w:val="auto"/>
                <w:sz w:val="24"/>
                <w:szCs w:val="24"/>
              </w:rPr>
            </w:pPr>
            <w:r>
              <w:rPr>
                <w:rFonts w:hint="eastAsia"/>
                <w:color w:val="auto"/>
                <w:sz w:val="24"/>
                <w:szCs w:val="24"/>
              </w:rPr>
              <w:t>（3）兼容麒麟、UOS 等国产品牌操作系统。</w:t>
            </w:r>
          </w:p>
          <w:p w14:paraId="5834D5F4">
            <w:pPr>
              <w:spacing w:line="360" w:lineRule="auto"/>
              <w:rPr>
                <w:rFonts w:hint="default" w:eastAsia="宋体"/>
                <w:color w:val="auto"/>
                <w:sz w:val="24"/>
                <w:szCs w:val="24"/>
                <w:lang w:val="en-US" w:eastAsia="zh-CN"/>
              </w:rPr>
            </w:pPr>
            <w:r>
              <w:rPr>
                <w:rFonts w:hint="eastAsia" w:ascii="宋体" w:hAnsi="宋体" w:eastAsia="宋体" w:cs="宋体"/>
                <w:bCs/>
                <w:color w:val="auto"/>
                <w:highlight w:val="none"/>
              </w:rPr>
              <w:t>▲</w:t>
            </w:r>
            <w:r>
              <w:rPr>
                <w:rFonts w:hint="eastAsia"/>
                <w:color w:val="auto"/>
                <w:sz w:val="24"/>
                <w:szCs w:val="24"/>
                <w:lang w:eastAsia="zh-CN"/>
              </w:rPr>
              <w:t>（</w:t>
            </w:r>
            <w:r>
              <w:rPr>
                <w:rFonts w:hint="eastAsia"/>
                <w:color w:val="auto"/>
                <w:sz w:val="24"/>
                <w:szCs w:val="24"/>
                <w:lang w:val="en-US" w:eastAsia="zh-CN"/>
              </w:rPr>
              <w:t>4）</w:t>
            </w:r>
            <w:r>
              <w:rPr>
                <w:rFonts w:hint="eastAsia"/>
                <w:color w:val="auto"/>
                <w:sz w:val="24"/>
                <w:szCs w:val="24"/>
              </w:rPr>
              <w:t>全面支持国产芯片、操作系统、数据库及中间件等信创生态，同时具备良好的跨平台兼容能力，可与非信创环境平滑对接、协同运行。</w:t>
            </w:r>
          </w:p>
        </w:tc>
      </w:tr>
      <w:tr w14:paraId="62F0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760" w:type="dxa"/>
            <w:noWrap/>
            <w:vAlign w:val="center"/>
          </w:tcPr>
          <w:p w14:paraId="0D8A139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w:t>
            </w:r>
          </w:p>
        </w:tc>
        <w:tc>
          <w:tcPr>
            <w:tcW w:w="1480" w:type="dxa"/>
            <w:noWrap/>
            <w:vAlign w:val="center"/>
          </w:tcPr>
          <w:p w14:paraId="263EC26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建设规范</w:t>
            </w:r>
          </w:p>
        </w:tc>
        <w:tc>
          <w:tcPr>
            <w:tcW w:w="6347" w:type="dxa"/>
            <w:noWrap w:val="0"/>
            <w:vAlign w:val="center"/>
          </w:tcPr>
          <w:p w14:paraId="6BBA515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档案管理系统技术参数及要求满足《广西壮族自治区机关企事业档案工作年度检查评分标准》、《电子档案管理系统通用要求》（GB/T 39784-2021）、《电子档案单套管理一般要求》</w:t>
            </w:r>
          </w:p>
        </w:tc>
      </w:tr>
      <w:bookmarkEnd w:id="3"/>
      <w:tr w14:paraId="18AA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87" w:type="dxa"/>
            <w:gridSpan w:val="3"/>
            <w:noWrap/>
            <w:vAlign w:val="center"/>
          </w:tcPr>
          <w:p w14:paraId="17CB2A4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4" w:name="OLE_LINK67"/>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lang w:eastAsia="zh-CN"/>
              </w:rPr>
              <w:t>二</w:t>
            </w:r>
            <w:r>
              <w:rPr>
                <w:rFonts w:hint="eastAsia" w:ascii="宋体" w:hAnsi="宋体" w:cs="宋体"/>
                <w:b w:val="0"/>
                <w:bCs w:val="0"/>
                <w:color w:val="auto"/>
                <w:sz w:val="24"/>
                <w:szCs w:val="24"/>
                <w:highlight w:val="none"/>
              </w:rPr>
              <w:t>）集成要求</w:t>
            </w:r>
            <w:bookmarkEnd w:id="4"/>
          </w:p>
        </w:tc>
      </w:tr>
      <w:tr w14:paraId="23B2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760" w:type="dxa"/>
            <w:noWrap/>
            <w:vAlign w:val="center"/>
          </w:tcPr>
          <w:p w14:paraId="5A4DD88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5" w:name="OLE_LINK68" w:colFirst="0" w:colLast="2"/>
            <w:bookmarkStart w:id="6" w:name="OLE_LINK142" w:colFirst="0" w:colLast="2"/>
            <w:r>
              <w:rPr>
                <w:color w:val="auto"/>
                <w:sz w:val="24"/>
                <w:szCs w:val="24"/>
              </w:rPr>
              <w:t>1</w:t>
            </w:r>
          </w:p>
        </w:tc>
        <w:tc>
          <w:tcPr>
            <w:tcW w:w="1480" w:type="dxa"/>
            <w:noWrap/>
            <w:vAlign w:val="center"/>
          </w:tcPr>
          <w:p w14:paraId="5609C1E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OFD在线预览</w:t>
            </w:r>
            <w:r>
              <w:rPr>
                <w:rFonts w:hint="eastAsia"/>
                <w:color w:val="auto"/>
                <w:sz w:val="24"/>
                <w:szCs w:val="24"/>
              </w:rPr>
              <w:t>集成</w:t>
            </w:r>
          </w:p>
        </w:tc>
        <w:tc>
          <w:tcPr>
            <w:tcW w:w="6347" w:type="dxa"/>
            <w:noWrap w:val="0"/>
            <w:vAlign w:val="center"/>
          </w:tcPr>
          <w:p w14:paraId="554DA904">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档案系统集成 OFD 文件在线预览功能，采用纯 HTML 方式原生嵌入系统内预览 OFD 文件，提供放大、缩小、拖放翻页、页面打印、文字提取、页面旋转等功能，标准合规 OFD 版式文件可完整渲染</w:t>
            </w:r>
            <w:r>
              <w:rPr>
                <w:rFonts w:hint="eastAsia"/>
                <w:color w:val="auto"/>
                <w:sz w:val="24"/>
                <w:szCs w:val="24"/>
                <w:lang w:eastAsia="zh-CN"/>
              </w:rPr>
              <w:t>。</w:t>
            </w:r>
          </w:p>
        </w:tc>
      </w:tr>
      <w:bookmarkEnd w:id="5"/>
      <w:tr w14:paraId="0253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760" w:type="dxa"/>
            <w:noWrap/>
            <w:vAlign w:val="center"/>
          </w:tcPr>
          <w:p w14:paraId="3BE12E1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7" w:name="OLE_LINK69" w:colFirst="1" w:colLast="2"/>
            <w:r>
              <w:rPr>
                <w:color w:val="auto"/>
                <w:sz w:val="24"/>
                <w:szCs w:val="24"/>
              </w:rPr>
              <w:t>2</w:t>
            </w:r>
          </w:p>
        </w:tc>
        <w:tc>
          <w:tcPr>
            <w:tcW w:w="1480" w:type="dxa"/>
            <w:noWrap/>
            <w:vAlign w:val="center"/>
          </w:tcPr>
          <w:p w14:paraId="5FD4F05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挂接客户端集成</w:t>
            </w:r>
          </w:p>
        </w:tc>
        <w:tc>
          <w:tcPr>
            <w:tcW w:w="6347" w:type="dxa"/>
            <w:noWrap w:val="0"/>
            <w:vAlign w:val="center"/>
          </w:tcPr>
          <w:p w14:paraId="1469654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配套独立挂接客户端程序，实现数字化副本文件远程批量挂接；可自定义文件命名方法、挂接匹配规则，可按需选择档案类型、档号方案、字段组成规则、文件存储路径、目标档案库（预归档库、管理库）；支持仅上传文件、上传完成自动挂接两种模式；客户端可运行在 windows</w:t>
            </w:r>
            <w:r>
              <w:rPr>
                <w:rFonts w:hint="eastAsia"/>
                <w:color w:val="auto"/>
                <w:sz w:val="24"/>
                <w:szCs w:val="24"/>
                <w:lang w:val="en-US" w:eastAsia="zh-CN"/>
              </w:rPr>
              <w:t>操作系统或</w:t>
            </w:r>
            <w:r>
              <w:rPr>
                <w:rFonts w:hint="eastAsia"/>
                <w:color w:val="auto"/>
                <w:sz w:val="24"/>
                <w:szCs w:val="24"/>
              </w:rPr>
              <w:t xml:space="preserve">麒麟、UOS </w:t>
            </w:r>
            <w:r>
              <w:rPr>
                <w:rFonts w:hint="eastAsia"/>
                <w:color w:val="auto"/>
                <w:sz w:val="24"/>
                <w:szCs w:val="24"/>
                <w:lang w:val="en-US" w:eastAsia="zh-CN"/>
              </w:rPr>
              <w:t>等</w:t>
            </w:r>
            <w:r>
              <w:rPr>
                <w:rFonts w:hint="eastAsia"/>
                <w:color w:val="auto"/>
                <w:sz w:val="24"/>
                <w:szCs w:val="24"/>
              </w:rPr>
              <w:t>国产</w:t>
            </w:r>
            <w:r>
              <w:rPr>
                <w:rFonts w:hint="eastAsia"/>
                <w:color w:val="auto"/>
                <w:sz w:val="24"/>
                <w:szCs w:val="24"/>
                <w:lang w:val="en-US" w:eastAsia="zh-CN"/>
              </w:rPr>
              <w:t>操作系统</w:t>
            </w:r>
            <w:r>
              <w:rPr>
                <w:rFonts w:hint="eastAsia"/>
                <w:color w:val="auto"/>
                <w:sz w:val="24"/>
                <w:szCs w:val="24"/>
              </w:rPr>
              <w:t>。</w:t>
            </w:r>
          </w:p>
        </w:tc>
      </w:tr>
      <w:bookmarkEnd w:id="7"/>
      <w:tr w14:paraId="2016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760" w:type="dxa"/>
            <w:noWrap/>
            <w:vAlign w:val="center"/>
          </w:tcPr>
          <w:p w14:paraId="3B6D1F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3</w:t>
            </w:r>
          </w:p>
        </w:tc>
        <w:tc>
          <w:tcPr>
            <w:tcW w:w="1480" w:type="dxa"/>
            <w:noWrap/>
            <w:vAlign w:val="center"/>
          </w:tcPr>
          <w:p w14:paraId="1D67180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图像检测客户端集成</w:t>
            </w:r>
          </w:p>
        </w:tc>
        <w:tc>
          <w:tcPr>
            <w:tcW w:w="6347" w:type="dxa"/>
            <w:noWrap w:val="0"/>
            <w:vAlign w:val="center"/>
          </w:tcPr>
          <w:p w14:paraId="7FB33B5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配套图像检测客户端程序，实现数字化加工成品与目录质量检测；可自动检测空档号、空题名、空年度等缺省字段，校验目录登记页数与扫描图片数量是否一致、扫描图像 DPI 分辨率是否达标；客户端可运行在 windows、麒麟、UOS 国产终端电脑。</w:t>
            </w:r>
          </w:p>
        </w:tc>
      </w:tr>
      <w:tr w14:paraId="77A2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760" w:type="dxa"/>
            <w:noWrap/>
            <w:vAlign w:val="center"/>
          </w:tcPr>
          <w:p w14:paraId="03CD1CC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4</w:t>
            </w:r>
          </w:p>
        </w:tc>
        <w:tc>
          <w:tcPr>
            <w:tcW w:w="1480" w:type="dxa"/>
            <w:noWrap/>
            <w:vAlign w:val="center"/>
          </w:tcPr>
          <w:p w14:paraId="4DE4963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中间件</w:t>
            </w:r>
          </w:p>
        </w:tc>
        <w:tc>
          <w:tcPr>
            <w:tcW w:w="6347" w:type="dxa"/>
            <w:noWrap w:val="0"/>
            <w:vAlign w:val="center"/>
          </w:tcPr>
          <w:p w14:paraId="04FA517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适配标准通用 web 应用中间件，支撑系统稳定部署运行。</w:t>
            </w:r>
          </w:p>
        </w:tc>
      </w:tr>
      <w:bookmarkEnd w:id="6"/>
      <w:tr w14:paraId="2B33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587" w:type="dxa"/>
            <w:gridSpan w:val="3"/>
            <w:noWrap/>
            <w:vAlign w:val="center"/>
          </w:tcPr>
          <w:p w14:paraId="37F0FDB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8" w:name="OLE_LINK77"/>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lang w:eastAsia="zh-CN"/>
              </w:rPr>
              <w:t>三</w:t>
            </w:r>
            <w:r>
              <w:rPr>
                <w:rFonts w:hint="eastAsia" w:ascii="宋体" w:hAnsi="宋体" w:cs="宋体"/>
                <w:b w:val="0"/>
                <w:bCs w:val="0"/>
                <w:color w:val="auto"/>
                <w:sz w:val="24"/>
                <w:szCs w:val="24"/>
                <w:highlight w:val="none"/>
              </w:rPr>
              <w:t>）系统功能</w:t>
            </w:r>
            <w:bookmarkEnd w:id="8"/>
          </w:p>
        </w:tc>
      </w:tr>
      <w:tr w14:paraId="6D18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60" w:type="dxa"/>
            <w:noWrap/>
            <w:vAlign w:val="center"/>
          </w:tcPr>
          <w:p w14:paraId="11D2E85C">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480" w:type="dxa"/>
            <w:noWrap/>
            <w:vAlign w:val="center"/>
          </w:tcPr>
          <w:p w14:paraId="60EB1328">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功能模块</w:t>
            </w:r>
          </w:p>
        </w:tc>
        <w:tc>
          <w:tcPr>
            <w:tcW w:w="6347" w:type="dxa"/>
            <w:noWrap/>
            <w:vAlign w:val="center"/>
          </w:tcPr>
          <w:p w14:paraId="6FE522BB">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功能要求</w:t>
            </w:r>
          </w:p>
        </w:tc>
      </w:tr>
      <w:tr w14:paraId="0B78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21E78C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9" w:name="OLE_LINK78" w:colFirst="0" w:colLast="2"/>
            <w:bookmarkStart w:id="10" w:name="OLE_LINK144" w:colFirst="0" w:colLast="2"/>
            <w:r>
              <w:rPr>
                <w:rFonts w:hint="eastAsia"/>
                <w:color w:val="auto"/>
                <w:sz w:val="24"/>
                <w:szCs w:val="24"/>
              </w:rPr>
              <w:t>1</w:t>
            </w:r>
          </w:p>
        </w:tc>
        <w:tc>
          <w:tcPr>
            <w:tcW w:w="1480" w:type="dxa"/>
            <w:noWrap/>
            <w:vAlign w:val="center"/>
          </w:tcPr>
          <w:p w14:paraId="7423CD8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预归档库管理</w:t>
            </w:r>
          </w:p>
        </w:tc>
        <w:tc>
          <w:tcPr>
            <w:tcW w:w="6347" w:type="dxa"/>
            <w:noWrap w:val="0"/>
            <w:vAlign w:val="bottom"/>
          </w:tcPr>
          <w:p w14:paraId="329216E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7082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60" w:type="dxa"/>
            <w:noWrap/>
            <w:vAlign w:val="center"/>
          </w:tcPr>
          <w:p w14:paraId="62DA794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1.1.</w:t>
            </w:r>
          </w:p>
        </w:tc>
        <w:tc>
          <w:tcPr>
            <w:tcW w:w="1480" w:type="dxa"/>
            <w:noWrap/>
            <w:vAlign w:val="center"/>
          </w:tcPr>
          <w:p w14:paraId="3EC1BA7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数据著录</w:t>
            </w:r>
          </w:p>
        </w:tc>
        <w:tc>
          <w:tcPr>
            <w:tcW w:w="6347" w:type="dxa"/>
            <w:noWrap w:val="0"/>
            <w:vAlign w:val="center"/>
          </w:tcPr>
          <w:p w14:paraId="1F1DBCE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sz w:val="24"/>
              </w:rPr>
              <w:t>提供档案目录的新增、编辑、删除功能。删除功能提供放置回收站、直接删除两种选项。</w:t>
            </w:r>
          </w:p>
        </w:tc>
      </w:tr>
      <w:tr w14:paraId="7819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17E6FB1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1.2.</w:t>
            </w:r>
          </w:p>
        </w:tc>
        <w:tc>
          <w:tcPr>
            <w:tcW w:w="1480" w:type="dxa"/>
            <w:noWrap/>
            <w:vAlign w:val="center"/>
          </w:tcPr>
          <w:p w14:paraId="1131A0C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查看原文</w:t>
            </w:r>
          </w:p>
        </w:tc>
        <w:tc>
          <w:tcPr>
            <w:tcW w:w="6347" w:type="dxa"/>
            <w:noWrap w:val="0"/>
            <w:vAlign w:val="center"/>
          </w:tcPr>
          <w:p w14:paraId="24AD6B4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支持 xls、xlsx、doc、docx、ofd、pdf、jpg、png、tiff 等十多种文件格式在线预览；提供【手工挂接】、【下载原件】、【打印】、【删除原件】功能。</w:t>
            </w:r>
          </w:p>
        </w:tc>
      </w:tr>
      <w:bookmarkEnd w:id="9"/>
      <w:tr w14:paraId="4B2F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60" w:type="dxa"/>
            <w:noWrap/>
            <w:vAlign w:val="center"/>
          </w:tcPr>
          <w:p w14:paraId="38D7F0D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1" w:name="OLE_LINK79" w:colFirst="0" w:colLast="2"/>
            <w:r>
              <w:rPr>
                <w:rFonts w:hint="eastAsia"/>
                <w:color w:val="auto"/>
                <w:sz w:val="24"/>
                <w:szCs w:val="24"/>
              </w:rPr>
              <w:t>1.3.</w:t>
            </w:r>
          </w:p>
        </w:tc>
        <w:tc>
          <w:tcPr>
            <w:tcW w:w="1480" w:type="dxa"/>
            <w:noWrap/>
            <w:vAlign w:val="center"/>
          </w:tcPr>
          <w:p w14:paraId="50815F1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档案查询</w:t>
            </w:r>
          </w:p>
        </w:tc>
        <w:tc>
          <w:tcPr>
            <w:tcW w:w="6347" w:type="dxa"/>
            <w:noWrap w:val="0"/>
            <w:vAlign w:val="center"/>
          </w:tcPr>
          <w:p w14:paraId="1DBA1D0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提供常规简易查询、多字段组合查询功能。</w:t>
            </w:r>
          </w:p>
        </w:tc>
      </w:tr>
      <w:bookmarkEnd w:id="11"/>
      <w:tr w14:paraId="102F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0" w:hRule="atLeast"/>
          <w:jc w:val="center"/>
        </w:trPr>
        <w:tc>
          <w:tcPr>
            <w:tcW w:w="760" w:type="dxa"/>
            <w:noWrap/>
            <w:vAlign w:val="center"/>
          </w:tcPr>
          <w:p w14:paraId="7C49723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2" w:name="OLE_LINK80" w:colFirst="0" w:colLast="2"/>
            <w:r>
              <w:rPr>
                <w:rFonts w:hint="eastAsia"/>
                <w:color w:val="auto"/>
                <w:sz w:val="24"/>
                <w:szCs w:val="24"/>
              </w:rPr>
              <w:t>1.4.</w:t>
            </w:r>
          </w:p>
        </w:tc>
        <w:tc>
          <w:tcPr>
            <w:tcW w:w="1480" w:type="dxa"/>
            <w:noWrap/>
            <w:vAlign w:val="center"/>
          </w:tcPr>
          <w:p w14:paraId="3B989C8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合规性检查</w:t>
            </w:r>
          </w:p>
        </w:tc>
        <w:tc>
          <w:tcPr>
            <w:tcW w:w="6347" w:type="dxa"/>
            <w:noWrap w:val="0"/>
            <w:vAlign w:val="center"/>
          </w:tcPr>
          <w:p w14:paraId="0172C747">
            <w:pPr>
              <w:keepNext w:val="0"/>
              <w:keepLines w:val="0"/>
              <w:pageBreakBefore w:val="0"/>
              <w:kinsoku/>
              <w:overflowPunct/>
              <w:topLinePunct w:val="0"/>
              <w:bidi w:val="0"/>
              <w:spacing w:line="460" w:lineRule="exact"/>
              <w:rPr>
                <w:rFonts w:hint="eastAsia"/>
                <w:color w:val="auto"/>
                <w:sz w:val="24"/>
                <w:szCs w:val="24"/>
                <w:lang w:val="en-US" w:eastAsia="zh-CN"/>
              </w:rPr>
            </w:pPr>
            <w:r>
              <w:rPr>
                <w:rFonts w:hint="eastAsia" w:ascii="宋体" w:hAnsi="宋体" w:eastAsia="宋体" w:cs="宋体"/>
                <w:bCs/>
                <w:color w:val="auto"/>
                <w:highlight w:val="none"/>
              </w:rPr>
              <w:t>▲</w:t>
            </w:r>
            <w:r>
              <w:rPr>
                <w:rFonts w:hint="eastAsia"/>
                <w:color w:val="auto"/>
                <w:sz w:val="24"/>
                <w:szCs w:val="24"/>
                <w:lang w:val="en-US" w:eastAsia="zh-CN"/>
              </w:rPr>
              <w:t>合规性数据检查覆盖唯一性、连续性、一致性三类校验，异常内容高亮标注；</w:t>
            </w:r>
          </w:p>
          <w:p w14:paraId="67E51AED">
            <w:pPr>
              <w:keepNext w:val="0"/>
              <w:keepLines w:val="0"/>
              <w:pageBreakBefore w:val="0"/>
              <w:kinsoku/>
              <w:overflowPunct/>
              <w:topLinePunct w:val="0"/>
              <w:bidi w:val="0"/>
              <w:spacing w:line="460" w:lineRule="exact"/>
              <w:rPr>
                <w:rFonts w:hint="eastAsia"/>
                <w:color w:val="auto"/>
                <w:sz w:val="24"/>
                <w:szCs w:val="24"/>
                <w:lang w:val="en-US" w:eastAsia="zh-CN"/>
              </w:rPr>
            </w:pPr>
            <w:r>
              <w:rPr>
                <w:rFonts w:hint="eastAsia"/>
                <w:color w:val="auto"/>
                <w:sz w:val="24"/>
                <w:szCs w:val="24"/>
                <w:lang w:val="en-US" w:eastAsia="zh-CN"/>
              </w:rPr>
              <w:t>一、唯一性检测：档号、自定义唯一字段不可重复；</w:t>
            </w:r>
          </w:p>
          <w:p w14:paraId="207CCD85">
            <w:pPr>
              <w:keepNext w:val="0"/>
              <w:keepLines w:val="0"/>
              <w:pageBreakBefore w:val="0"/>
              <w:kinsoku/>
              <w:overflowPunct/>
              <w:topLinePunct w:val="0"/>
              <w:bidi w:val="0"/>
              <w:spacing w:line="460" w:lineRule="exact"/>
              <w:rPr>
                <w:rFonts w:hint="eastAsia"/>
                <w:color w:val="auto"/>
                <w:sz w:val="24"/>
                <w:szCs w:val="24"/>
                <w:lang w:val="en-US" w:eastAsia="zh-CN"/>
              </w:rPr>
            </w:pPr>
            <w:r>
              <w:rPr>
                <w:rFonts w:hint="eastAsia"/>
                <w:color w:val="auto"/>
                <w:sz w:val="24"/>
                <w:szCs w:val="24"/>
                <w:lang w:val="en-US" w:eastAsia="zh-CN"/>
              </w:rPr>
              <w:t>二、连续性检测：件号、单页页号、案卷起止页号无断号、跳号；</w:t>
            </w:r>
          </w:p>
          <w:p w14:paraId="2972B57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三、一致性检测：文件形成年度与档案年度匹配、条目登记页数与图像总数保持一致。</w:t>
            </w:r>
          </w:p>
        </w:tc>
      </w:tr>
      <w:bookmarkEnd w:id="12"/>
      <w:tr w14:paraId="00E9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60" w:type="dxa"/>
            <w:noWrap/>
            <w:vAlign w:val="center"/>
          </w:tcPr>
          <w:p w14:paraId="10D0EEF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3" w:name="OLE_LINK81" w:colFirst="0" w:colLast="2"/>
            <w:r>
              <w:rPr>
                <w:rFonts w:hint="eastAsia"/>
                <w:color w:val="auto"/>
                <w:sz w:val="24"/>
                <w:szCs w:val="24"/>
              </w:rPr>
              <w:t>1.5.</w:t>
            </w:r>
          </w:p>
        </w:tc>
        <w:tc>
          <w:tcPr>
            <w:tcW w:w="1480" w:type="dxa"/>
            <w:noWrap/>
            <w:vAlign w:val="center"/>
          </w:tcPr>
          <w:p w14:paraId="4F14BC4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目录排序</w:t>
            </w:r>
          </w:p>
        </w:tc>
        <w:tc>
          <w:tcPr>
            <w:tcW w:w="6347" w:type="dxa"/>
            <w:noWrap w:val="0"/>
            <w:vAlign w:val="center"/>
          </w:tcPr>
          <w:p w14:paraId="42A6157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对预归档库档案目录按任意自定义字段升序 / 降序排序。</w:t>
            </w:r>
          </w:p>
        </w:tc>
      </w:tr>
      <w:bookmarkEnd w:id="13"/>
      <w:tr w14:paraId="7BA6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60" w:type="dxa"/>
            <w:noWrap/>
            <w:vAlign w:val="center"/>
          </w:tcPr>
          <w:p w14:paraId="34599F6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4" w:name="OLE_LINK82" w:colFirst="0" w:colLast="2"/>
            <w:r>
              <w:rPr>
                <w:rFonts w:hint="eastAsia"/>
                <w:color w:val="auto"/>
                <w:sz w:val="24"/>
                <w:szCs w:val="24"/>
              </w:rPr>
              <w:t>1.6.</w:t>
            </w:r>
          </w:p>
        </w:tc>
        <w:tc>
          <w:tcPr>
            <w:tcW w:w="1480" w:type="dxa"/>
            <w:noWrap/>
            <w:vAlign w:val="center"/>
          </w:tcPr>
          <w:p w14:paraId="2E57E07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目录打印</w:t>
            </w:r>
          </w:p>
        </w:tc>
        <w:tc>
          <w:tcPr>
            <w:tcW w:w="6347" w:type="dxa"/>
            <w:noWrap w:val="0"/>
            <w:vAlign w:val="center"/>
          </w:tcPr>
          <w:p w14:paraId="4808DC0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内置标准化档案目录模板，支持批量打印目录。</w:t>
            </w:r>
          </w:p>
        </w:tc>
      </w:tr>
      <w:bookmarkEnd w:id="14"/>
      <w:tr w14:paraId="5DCE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60" w:type="dxa"/>
            <w:noWrap/>
            <w:vAlign w:val="center"/>
          </w:tcPr>
          <w:p w14:paraId="34851FF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5" w:name="OLE_LINK83" w:colFirst="0" w:colLast="2"/>
            <w:r>
              <w:rPr>
                <w:rFonts w:hint="eastAsia"/>
                <w:color w:val="auto"/>
                <w:sz w:val="24"/>
                <w:szCs w:val="24"/>
              </w:rPr>
              <w:t>1.7.</w:t>
            </w:r>
          </w:p>
        </w:tc>
        <w:tc>
          <w:tcPr>
            <w:tcW w:w="1480" w:type="dxa"/>
            <w:noWrap/>
            <w:vAlign w:val="center"/>
          </w:tcPr>
          <w:p w14:paraId="2A732D4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目录导出</w:t>
            </w:r>
          </w:p>
        </w:tc>
        <w:tc>
          <w:tcPr>
            <w:tcW w:w="6347" w:type="dxa"/>
            <w:noWrap w:val="0"/>
            <w:vAlign w:val="center"/>
          </w:tcPr>
          <w:p w14:paraId="792FD45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可批量导出预归档库档案目录为 Excel 文件，或目录 + 原文打包压缩导出。</w:t>
            </w:r>
          </w:p>
        </w:tc>
      </w:tr>
      <w:bookmarkEnd w:id="15"/>
      <w:tr w14:paraId="765A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760" w:type="dxa"/>
            <w:noWrap/>
            <w:vAlign w:val="center"/>
          </w:tcPr>
          <w:p w14:paraId="35F8216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6" w:name="OLE_LINK84" w:colFirst="0" w:colLast="2"/>
            <w:r>
              <w:rPr>
                <w:rFonts w:hint="eastAsia"/>
                <w:color w:val="auto"/>
                <w:sz w:val="24"/>
                <w:szCs w:val="24"/>
              </w:rPr>
              <w:t>1.8.</w:t>
            </w:r>
          </w:p>
        </w:tc>
        <w:tc>
          <w:tcPr>
            <w:tcW w:w="1480" w:type="dxa"/>
            <w:noWrap/>
            <w:vAlign w:val="center"/>
          </w:tcPr>
          <w:p w14:paraId="587881B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批量操作</w:t>
            </w:r>
          </w:p>
        </w:tc>
        <w:tc>
          <w:tcPr>
            <w:tcW w:w="6347" w:type="dxa"/>
            <w:noWrap w:val="0"/>
            <w:vAlign w:val="center"/>
          </w:tcPr>
          <w:p w14:paraId="2EB3BB2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支持数字化副本批量上传自动匹配挂接，提供客户端挂接、服务器端挂接两种方案；全文存储路径可自定义；各类渠道接收档案数据确认后可提交预归档库或管理库。</w:t>
            </w:r>
          </w:p>
        </w:tc>
      </w:tr>
      <w:bookmarkEnd w:id="16"/>
      <w:tr w14:paraId="4DB1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60" w:type="dxa"/>
            <w:noWrap/>
            <w:vAlign w:val="center"/>
          </w:tcPr>
          <w:p w14:paraId="0A5D71C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7" w:name="OLE_LINK86" w:colFirst="0" w:colLast="0"/>
            <w:bookmarkStart w:id="18" w:name="OLE_LINK85" w:colFirst="1" w:colLast="2"/>
            <w:r>
              <w:rPr>
                <w:rFonts w:hint="eastAsia"/>
                <w:color w:val="auto"/>
                <w:sz w:val="24"/>
                <w:szCs w:val="24"/>
              </w:rPr>
              <w:t>1.9.</w:t>
            </w:r>
          </w:p>
        </w:tc>
        <w:tc>
          <w:tcPr>
            <w:tcW w:w="1480" w:type="dxa"/>
            <w:noWrap/>
            <w:vAlign w:val="center"/>
          </w:tcPr>
          <w:p w14:paraId="5F14EBF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提交管理库</w:t>
            </w:r>
          </w:p>
        </w:tc>
        <w:tc>
          <w:tcPr>
            <w:tcW w:w="6347" w:type="dxa"/>
            <w:noWrap w:val="0"/>
            <w:vAlign w:val="center"/>
          </w:tcPr>
          <w:p w14:paraId="5F4ADE3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预归档库校验完成后，可批量将档案提交至管理库正式归档，归档后档案锁定，禁止随意修改。</w:t>
            </w:r>
          </w:p>
        </w:tc>
      </w:tr>
      <w:bookmarkEnd w:id="17"/>
      <w:bookmarkEnd w:id="18"/>
      <w:tr w14:paraId="1F5B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0" w:type="dxa"/>
            <w:noWrap/>
            <w:vAlign w:val="center"/>
          </w:tcPr>
          <w:p w14:paraId="782D183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9" w:name="OLE_LINK87" w:colFirst="0" w:colLast="1"/>
            <w:r>
              <w:rPr>
                <w:rFonts w:hint="eastAsia"/>
                <w:color w:val="auto"/>
                <w:sz w:val="24"/>
                <w:szCs w:val="24"/>
              </w:rPr>
              <w:t>2</w:t>
            </w:r>
          </w:p>
        </w:tc>
        <w:tc>
          <w:tcPr>
            <w:tcW w:w="1480" w:type="dxa"/>
            <w:noWrap/>
            <w:vAlign w:val="center"/>
          </w:tcPr>
          <w:p w14:paraId="49A62D8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管理库管理</w:t>
            </w:r>
          </w:p>
        </w:tc>
        <w:tc>
          <w:tcPr>
            <w:tcW w:w="6347" w:type="dxa"/>
            <w:noWrap w:val="0"/>
            <w:vAlign w:val="center"/>
          </w:tcPr>
          <w:p w14:paraId="7A5A49C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bookmarkEnd w:id="19"/>
      <w:tr w14:paraId="57A7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60" w:type="dxa"/>
            <w:noWrap/>
            <w:vAlign w:val="center"/>
          </w:tcPr>
          <w:p w14:paraId="40CB54A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0" w:name="OLE_LINK88" w:colFirst="0" w:colLast="2"/>
            <w:r>
              <w:rPr>
                <w:rFonts w:hint="eastAsia"/>
                <w:color w:val="auto"/>
                <w:sz w:val="24"/>
                <w:szCs w:val="24"/>
              </w:rPr>
              <w:t>2.1.</w:t>
            </w:r>
          </w:p>
        </w:tc>
        <w:tc>
          <w:tcPr>
            <w:tcW w:w="1480" w:type="dxa"/>
            <w:noWrap/>
            <w:vAlign w:val="center"/>
          </w:tcPr>
          <w:p w14:paraId="1A327DE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档案数据</w:t>
            </w:r>
          </w:p>
        </w:tc>
        <w:tc>
          <w:tcPr>
            <w:tcW w:w="6347" w:type="dxa"/>
            <w:noWrap w:val="0"/>
            <w:vAlign w:val="center"/>
          </w:tcPr>
          <w:p w14:paraId="3F41E5D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列表展示全部档案数据，支持按档案类型筛选，分层展示案卷目录、分册目录、卷内目录；可查看操作日志、档案明细、原文，支持档案打回预归档库操作。</w:t>
            </w:r>
          </w:p>
        </w:tc>
      </w:tr>
      <w:bookmarkEnd w:id="20"/>
      <w:tr w14:paraId="3876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60" w:type="dxa"/>
            <w:noWrap/>
            <w:vAlign w:val="center"/>
          </w:tcPr>
          <w:p w14:paraId="6AB28B3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1" w:name="OLE_LINK89" w:colFirst="0" w:colLast="2"/>
            <w:r>
              <w:rPr>
                <w:rFonts w:hint="eastAsia"/>
                <w:color w:val="auto"/>
                <w:sz w:val="24"/>
                <w:szCs w:val="24"/>
              </w:rPr>
              <w:t>2.2.</w:t>
            </w:r>
          </w:p>
        </w:tc>
        <w:tc>
          <w:tcPr>
            <w:tcW w:w="1480" w:type="dxa"/>
            <w:noWrap/>
            <w:vAlign w:val="center"/>
          </w:tcPr>
          <w:p w14:paraId="0A862B1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查看明细</w:t>
            </w:r>
          </w:p>
        </w:tc>
        <w:tc>
          <w:tcPr>
            <w:tcW w:w="6347" w:type="dxa"/>
            <w:noWrap w:val="0"/>
            <w:vAlign w:val="center"/>
          </w:tcPr>
          <w:p w14:paraId="796EF56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查看档案详细信息内容</w:t>
            </w:r>
          </w:p>
        </w:tc>
      </w:tr>
      <w:bookmarkEnd w:id="21"/>
      <w:tr w14:paraId="7931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760" w:type="dxa"/>
            <w:noWrap/>
            <w:vAlign w:val="center"/>
          </w:tcPr>
          <w:p w14:paraId="1A57A47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2" w:name="OLE_LINK90" w:colFirst="0" w:colLast="2"/>
            <w:r>
              <w:rPr>
                <w:rFonts w:hint="eastAsia"/>
                <w:color w:val="auto"/>
                <w:sz w:val="24"/>
                <w:szCs w:val="24"/>
              </w:rPr>
              <w:t>2.3.</w:t>
            </w:r>
          </w:p>
        </w:tc>
        <w:tc>
          <w:tcPr>
            <w:tcW w:w="1480" w:type="dxa"/>
            <w:noWrap/>
            <w:vAlign w:val="center"/>
          </w:tcPr>
          <w:p w14:paraId="18BADB1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查看原文</w:t>
            </w:r>
          </w:p>
        </w:tc>
        <w:tc>
          <w:tcPr>
            <w:tcW w:w="6347" w:type="dxa"/>
            <w:noWrap w:val="0"/>
            <w:vAlign w:val="center"/>
          </w:tcPr>
          <w:p w14:paraId="7F79224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支持</w:t>
            </w:r>
            <w:r>
              <w:rPr>
                <w:rFonts w:hint="eastAsia"/>
                <w:color w:val="auto"/>
                <w:sz w:val="24"/>
                <w:szCs w:val="24"/>
                <w:lang w:val="en-US" w:eastAsia="zh-CN"/>
              </w:rPr>
              <w:t>包括但不限于</w:t>
            </w:r>
            <w:r>
              <w:rPr>
                <w:rFonts w:hint="eastAsia"/>
                <w:color w:val="auto"/>
                <w:sz w:val="24"/>
                <w:szCs w:val="24"/>
              </w:rPr>
              <w:t>xls、xlsx、doc、docx、OFD、PDF、jpg、png、tiff等十多种文件格式的在线预览。提供【下载原件】、【打印】功能</w:t>
            </w:r>
          </w:p>
        </w:tc>
      </w:tr>
      <w:bookmarkEnd w:id="22"/>
      <w:tr w14:paraId="3DC1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60" w:type="dxa"/>
            <w:noWrap/>
            <w:vAlign w:val="center"/>
          </w:tcPr>
          <w:p w14:paraId="4FDEC18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3" w:name="OLE_LINK91" w:colFirst="0" w:colLast="2"/>
            <w:r>
              <w:rPr>
                <w:rFonts w:hint="eastAsia"/>
                <w:color w:val="auto"/>
                <w:sz w:val="24"/>
                <w:szCs w:val="24"/>
              </w:rPr>
              <w:t>2.4.</w:t>
            </w:r>
          </w:p>
        </w:tc>
        <w:tc>
          <w:tcPr>
            <w:tcW w:w="1480" w:type="dxa"/>
            <w:noWrap/>
            <w:vAlign w:val="center"/>
          </w:tcPr>
          <w:p w14:paraId="1E29E83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管理库查询</w:t>
            </w:r>
          </w:p>
        </w:tc>
        <w:tc>
          <w:tcPr>
            <w:tcW w:w="6347" w:type="dxa"/>
            <w:noWrap w:val="0"/>
            <w:vAlign w:val="center"/>
          </w:tcPr>
          <w:p w14:paraId="159D3E3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提供常规查询、组合查询选项</w:t>
            </w:r>
          </w:p>
        </w:tc>
      </w:tr>
      <w:bookmarkEnd w:id="23"/>
      <w:tr w14:paraId="2BB4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4" w:hRule="atLeast"/>
          <w:jc w:val="center"/>
        </w:trPr>
        <w:tc>
          <w:tcPr>
            <w:tcW w:w="760" w:type="dxa"/>
            <w:noWrap/>
            <w:vAlign w:val="center"/>
          </w:tcPr>
          <w:p w14:paraId="0548D9F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4" w:name="OLE_LINK92" w:colFirst="0" w:colLast="2"/>
            <w:r>
              <w:rPr>
                <w:rFonts w:hint="eastAsia"/>
                <w:color w:val="auto"/>
                <w:sz w:val="24"/>
                <w:szCs w:val="24"/>
              </w:rPr>
              <w:t>2.5.</w:t>
            </w:r>
          </w:p>
        </w:tc>
        <w:tc>
          <w:tcPr>
            <w:tcW w:w="1480" w:type="dxa"/>
            <w:noWrap/>
            <w:vAlign w:val="center"/>
          </w:tcPr>
          <w:p w14:paraId="544CC91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合规性检查</w:t>
            </w:r>
          </w:p>
        </w:tc>
        <w:tc>
          <w:tcPr>
            <w:tcW w:w="6347" w:type="dxa"/>
            <w:noWrap w:val="0"/>
            <w:vAlign w:val="center"/>
          </w:tcPr>
          <w:p w14:paraId="6CA0BD4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合</w:t>
            </w:r>
            <w:r>
              <w:rPr>
                <w:rFonts w:hint="eastAsia"/>
                <w:color w:val="auto"/>
                <w:sz w:val="24"/>
                <w:szCs w:val="24"/>
              </w:rPr>
              <w:t>规性数据检查具有全面性、真实性。主要包括唯一性检测、连续性检测、一致性检测。</w:t>
            </w:r>
            <w:r>
              <w:rPr>
                <w:rFonts w:hint="eastAsia"/>
                <w:color w:val="auto"/>
                <w:sz w:val="24"/>
                <w:szCs w:val="24"/>
              </w:rPr>
              <w:br w:type="textWrapping"/>
            </w:r>
            <w:r>
              <w:rPr>
                <w:rFonts w:hint="eastAsia"/>
                <w:color w:val="auto"/>
                <w:sz w:val="24"/>
                <w:szCs w:val="24"/>
              </w:rPr>
              <w:t>一、 唯一性检测：</w:t>
            </w:r>
            <w:r>
              <w:rPr>
                <w:rFonts w:hint="eastAsia"/>
                <w:color w:val="auto"/>
                <w:sz w:val="24"/>
                <w:szCs w:val="24"/>
              </w:rPr>
              <w:br w:type="textWrapping"/>
            </w:r>
            <w:r>
              <w:rPr>
                <w:rFonts w:hint="eastAsia"/>
                <w:color w:val="auto"/>
                <w:sz w:val="24"/>
                <w:szCs w:val="24"/>
              </w:rPr>
              <w:t>1.唯一性指条目表中某一项或多项信息填写不能出现重复，可以作为每件档案，每条条目的唯一标识。</w:t>
            </w:r>
            <w:r>
              <w:rPr>
                <w:rFonts w:hint="eastAsia"/>
                <w:color w:val="auto"/>
                <w:sz w:val="24"/>
                <w:szCs w:val="24"/>
              </w:rPr>
              <w:br w:type="textWrapping"/>
            </w:r>
            <w:r>
              <w:rPr>
                <w:rFonts w:hint="eastAsia"/>
                <w:color w:val="auto"/>
                <w:sz w:val="24"/>
                <w:szCs w:val="24"/>
              </w:rPr>
              <w:t>2.档号是档案馆（室）在整理和管理档案的过程中，以字符形式赋予档案的、用以固定和反映档案排列顺序的一组代码，具有唯一性，不能有重复。</w:t>
            </w:r>
            <w:r>
              <w:rPr>
                <w:rFonts w:hint="eastAsia"/>
                <w:color w:val="auto"/>
                <w:sz w:val="24"/>
                <w:szCs w:val="24"/>
              </w:rPr>
              <w:br w:type="textWrapping"/>
            </w:r>
            <w:r>
              <w:rPr>
                <w:rFonts w:hint="eastAsia"/>
                <w:color w:val="auto"/>
                <w:sz w:val="24"/>
                <w:szCs w:val="24"/>
              </w:rPr>
              <w:t>二、连续性检测：</w:t>
            </w:r>
            <w:r>
              <w:rPr>
                <w:rFonts w:hint="eastAsia"/>
                <w:color w:val="auto"/>
                <w:sz w:val="24"/>
                <w:szCs w:val="24"/>
              </w:rPr>
              <w:br w:type="textWrapping"/>
            </w:r>
            <w:r>
              <w:rPr>
                <w:rFonts w:hint="eastAsia"/>
                <w:color w:val="auto"/>
                <w:sz w:val="24"/>
                <w:szCs w:val="24"/>
              </w:rPr>
              <w:t>1.按件整理的文书档案著录归档文件在同年度、同机构、同一保管期限内的排列序号，即归档章上的件号，具有连续性，不能出现断续。</w:t>
            </w:r>
            <w:r>
              <w:rPr>
                <w:rFonts w:hint="eastAsia"/>
                <w:color w:val="auto"/>
                <w:sz w:val="24"/>
                <w:szCs w:val="24"/>
              </w:rPr>
              <w:br w:type="textWrapping"/>
            </w:r>
            <w:r>
              <w:rPr>
                <w:rFonts w:hint="eastAsia"/>
                <w:color w:val="auto"/>
                <w:sz w:val="24"/>
                <w:szCs w:val="24"/>
              </w:rPr>
              <w:t>2.页号是文件每页的排列序号，具有连续性，不能出现断续。</w:t>
            </w:r>
            <w:r>
              <w:rPr>
                <w:rFonts w:hint="eastAsia"/>
                <w:color w:val="auto"/>
                <w:sz w:val="24"/>
                <w:szCs w:val="24"/>
              </w:rPr>
              <w:br w:type="textWrapping"/>
            </w:r>
            <w:r>
              <w:rPr>
                <w:rFonts w:hint="eastAsia"/>
                <w:color w:val="auto"/>
                <w:sz w:val="24"/>
                <w:szCs w:val="24"/>
              </w:rPr>
              <w:t>3.起止页号是案卷整理的文书档案，页号整卷排列的情况下，卷内连续两件中第一件的截止页号和第二件的起始页号，具有连续性，不能出现断续。</w:t>
            </w:r>
            <w:r>
              <w:rPr>
                <w:rFonts w:hint="eastAsia"/>
                <w:color w:val="auto"/>
                <w:sz w:val="24"/>
                <w:szCs w:val="24"/>
              </w:rPr>
              <w:br w:type="textWrapping"/>
            </w:r>
            <w:r>
              <w:rPr>
                <w:rFonts w:hint="eastAsia"/>
                <w:color w:val="auto"/>
                <w:sz w:val="24"/>
                <w:szCs w:val="24"/>
              </w:rPr>
              <w:t>三、一致性检测：</w:t>
            </w:r>
            <w:r>
              <w:rPr>
                <w:rFonts w:hint="eastAsia"/>
                <w:color w:val="auto"/>
                <w:sz w:val="24"/>
                <w:szCs w:val="24"/>
              </w:rPr>
              <w:br w:type="textWrapping"/>
            </w:r>
            <w:r>
              <w:rPr>
                <w:rFonts w:hint="eastAsia"/>
                <w:color w:val="auto"/>
                <w:sz w:val="24"/>
                <w:szCs w:val="24"/>
              </w:rPr>
              <w:t>1.检测文件日期与年度是否相符；</w:t>
            </w:r>
            <w:r>
              <w:rPr>
                <w:rFonts w:hint="eastAsia"/>
                <w:color w:val="auto"/>
                <w:sz w:val="24"/>
                <w:szCs w:val="24"/>
              </w:rPr>
              <w:br w:type="textWrapping"/>
            </w:r>
            <w:r>
              <w:rPr>
                <w:rFonts w:hint="eastAsia"/>
                <w:color w:val="auto"/>
                <w:sz w:val="24"/>
                <w:szCs w:val="24"/>
              </w:rPr>
              <w:t>2. 根据档号检查条目“页数/总页数”和对应存储结构下图像数量一致性，不相符之处用高亮效果予以标注；</w:t>
            </w:r>
          </w:p>
        </w:tc>
      </w:tr>
      <w:bookmarkEnd w:id="24"/>
      <w:tr w14:paraId="4529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0E19B25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5" w:name="OLE_LINK93" w:colFirst="0" w:colLast="2"/>
            <w:r>
              <w:rPr>
                <w:rFonts w:hint="eastAsia"/>
                <w:color w:val="auto"/>
                <w:sz w:val="24"/>
                <w:szCs w:val="24"/>
              </w:rPr>
              <w:t>2.6.</w:t>
            </w:r>
          </w:p>
        </w:tc>
        <w:tc>
          <w:tcPr>
            <w:tcW w:w="1480" w:type="dxa"/>
            <w:noWrap/>
            <w:vAlign w:val="center"/>
          </w:tcPr>
          <w:p w14:paraId="0E933F0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打回预归档库</w:t>
            </w:r>
          </w:p>
        </w:tc>
        <w:tc>
          <w:tcPr>
            <w:tcW w:w="6347" w:type="dxa"/>
            <w:noWrap w:val="0"/>
            <w:vAlign w:val="center"/>
          </w:tcPr>
          <w:p w14:paraId="0349879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提供将档案数据移至预归档库的功能</w:t>
            </w:r>
          </w:p>
        </w:tc>
      </w:tr>
      <w:bookmarkEnd w:id="25"/>
      <w:tr w14:paraId="2ED2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60" w:type="dxa"/>
            <w:noWrap/>
            <w:vAlign w:val="center"/>
          </w:tcPr>
          <w:p w14:paraId="0130E59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6" w:name="OLE_LINK94" w:colFirst="0" w:colLast="2"/>
            <w:r>
              <w:rPr>
                <w:rFonts w:hint="eastAsia"/>
                <w:color w:val="auto"/>
                <w:sz w:val="24"/>
                <w:szCs w:val="24"/>
              </w:rPr>
              <w:t>2.7.</w:t>
            </w:r>
          </w:p>
        </w:tc>
        <w:tc>
          <w:tcPr>
            <w:tcW w:w="1480" w:type="dxa"/>
            <w:noWrap/>
            <w:vAlign w:val="center"/>
          </w:tcPr>
          <w:p w14:paraId="46D0E45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目录排序</w:t>
            </w:r>
          </w:p>
        </w:tc>
        <w:tc>
          <w:tcPr>
            <w:tcW w:w="6347" w:type="dxa"/>
            <w:noWrap w:val="0"/>
            <w:vAlign w:val="center"/>
          </w:tcPr>
          <w:p w14:paraId="05F3B2E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对预归档库显示的档案目录内容按自定义字段进行排序</w:t>
            </w:r>
          </w:p>
        </w:tc>
      </w:tr>
      <w:bookmarkEnd w:id="26"/>
      <w:tr w14:paraId="5CF8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0" w:type="dxa"/>
            <w:noWrap/>
            <w:vAlign w:val="center"/>
          </w:tcPr>
          <w:p w14:paraId="2386499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7" w:name="OLE_LINK95" w:colFirst="0" w:colLast="2"/>
            <w:r>
              <w:rPr>
                <w:rFonts w:hint="eastAsia"/>
                <w:color w:val="auto"/>
                <w:sz w:val="24"/>
                <w:szCs w:val="24"/>
              </w:rPr>
              <w:t>2.8.</w:t>
            </w:r>
          </w:p>
        </w:tc>
        <w:tc>
          <w:tcPr>
            <w:tcW w:w="1480" w:type="dxa"/>
            <w:noWrap/>
            <w:vAlign w:val="center"/>
          </w:tcPr>
          <w:p w14:paraId="365C8FC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目录打印</w:t>
            </w:r>
          </w:p>
        </w:tc>
        <w:tc>
          <w:tcPr>
            <w:tcW w:w="6347" w:type="dxa"/>
            <w:noWrap w:val="0"/>
            <w:vAlign w:val="center"/>
          </w:tcPr>
          <w:p w14:paraId="63B186E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对档案目录按照模板进行打印</w:t>
            </w:r>
          </w:p>
        </w:tc>
      </w:tr>
      <w:bookmarkEnd w:id="27"/>
      <w:tr w14:paraId="62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60" w:type="dxa"/>
            <w:noWrap/>
            <w:vAlign w:val="center"/>
          </w:tcPr>
          <w:p w14:paraId="26D950B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8" w:name="OLE_LINK96" w:colFirst="0" w:colLast="1"/>
            <w:r>
              <w:rPr>
                <w:rFonts w:hint="eastAsia" w:ascii="宋体" w:hAnsi="宋体" w:cs="宋体"/>
                <w:b w:val="0"/>
                <w:bCs w:val="0"/>
                <w:color w:val="auto"/>
                <w:sz w:val="24"/>
                <w:szCs w:val="24"/>
                <w:highlight w:val="none"/>
              </w:rPr>
              <w:t>3</w:t>
            </w:r>
          </w:p>
        </w:tc>
        <w:tc>
          <w:tcPr>
            <w:tcW w:w="1480" w:type="dxa"/>
            <w:noWrap/>
            <w:vAlign w:val="center"/>
          </w:tcPr>
          <w:p w14:paraId="454BA31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档案管理</w:t>
            </w:r>
          </w:p>
        </w:tc>
        <w:tc>
          <w:tcPr>
            <w:tcW w:w="6347" w:type="dxa"/>
            <w:noWrap w:val="0"/>
            <w:vAlign w:val="center"/>
          </w:tcPr>
          <w:p w14:paraId="2FB1F4E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bookmarkEnd w:id="28"/>
      <w:tr w14:paraId="3C87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0" w:type="dxa"/>
            <w:noWrap/>
            <w:vAlign w:val="center"/>
          </w:tcPr>
          <w:p w14:paraId="69DA121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9" w:name="OLE_LINK97" w:colFirst="0" w:colLast="2"/>
            <w:r>
              <w:rPr>
                <w:rFonts w:hint="eastAsia"/>
                <w:color w:val="auto"/>
                <w:sz w:val="24"/>
                <w:szCs w:val="24"/>
              </w:rPr>
              <w:t>3.1.</w:t>
            </w:r>
          </w:p>
        </w:tc>
        <w:tc>
          <w:tcPr>
            <w:tcW w:w="1480" w:type="dxa"/>
            <w:noWrap/>
            <w:vAlign w:val="center"/>
          </w:tcPr>
          <w:p w14:paraId="35E42E3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档案接收</w:t>
            </w:r>
          </w:p>
        </w:tc>
        <w:tc>
          <w:tcPr>
            <w:tcW w:w="6347" w:type="dxa"/>
            <w:noWrap w:val="0"/>
            <w:vAlign w:val="center"/>
          </w:tcPr>
          <w:p w14:paraId="1DFC0B4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44DC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760" w:type="dxa"/>
            <w:noWrap/>
            <w:vAlign w:val="center"/>
          </w:tcPr>
          <w:p w14:paraId="2C0ABEF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3.1.1.</w:t>
            </w:r>
          </w:p>
        </w:tc>
        <w:tc>
          <w:tcPr>
            <w:tcW w:w="1480" w:type="dxa"/>
            <w:noWrap/>
            <w:vAlign w:val="center"/>
          </w:tcPr>
          <w:p w14:paraId="4A44485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实体档案接收</w:t>
            </w:r>
          </w:p>
        </w:tc>
        <w:tc>
          <w:tcPr>
            <w:tcW w:w="6347" w:type="dxa"/>
            <w:noWrap w:val="0"/>
            <w:vAlign w:val="center"/>
          </w:tcPr>
          <w:p w14:paraId="52611E9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系统支持 EXCEL、XML、txt 通用数据格式批量接收目录数据，导入时系统自动完成源数据与系统字段匹配映射。</w:t>
            </w:r>
          </w:p>
        </w:tc>
      </w:tr>
      <w:bookmarkEnd w:id="29"/>
      <w:tr w14:paraId="7FEF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60" w:type="dxa"/>
            <w:noWrap/>
            <w:vAlign w:val="center"/>
          </w:tcPr>
          <w:p w14:paraId="2866242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0" w:name="OLE_LINK98" w:colFirst="0" w:colLast="2"/>
            <w:r>
              <w:rPr>
                <w:rFonts w:hint="eastAsia"/>
                <w:color w:val="auto"/>
                <w:sz w:val="24"/>
                <w:szCs w:val="24"/>
              </w:rPr>
              <w:t>3.1.</w:t>
            </w:r>
            <w:r>
              <w:rPr>
                <w:rFonts w:hint="eastAsia"/>
                <w:color w:val="auto"/>
                <w:sz w:val="24"/>
                <w:szCs w:val="24"/>
                <w:lang w:val="en-US" w:eastAsia="zh-CN"/>
              </w:rPr>
              <w:t>2</w:t>
            </w:r>
            <w:r>
              <w:rPr>
                <w:rFonts w:hint="eastAsia"/>
                <w:color w:val="auto"/>
                <w:sz w:val="24"/>
                <w:szCs w:val="24"/>
              </w:rPr>
              <w:t>.</w:t>
            </w:r>
          </w:p>
        </w:tc>
        <w:tc>
          <w:tcPr>
            <w:tcW w:w="1480" w:type="dxa"/>
            <w:noWrap/>
            <w:vAlign w:val="center"/>
          </w:tcPr>
          <w:p w14:paraId="53BCDCC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原文挂接</w:t>
            </w:r>
          </w:p>
        </w:tc>
        <w:tc>
          <w:tcPr>
            <w:tcW w:w="6347" w:type="dxa"/>
            <w:noWrap w:val="0"/>
            <w:vAlign w:val="center"/>
          </w:tcPr>
          <w:p w14:paraId="65DF4EA3">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系统提供数字化副本的原文上传与挂接功能，系统自动将要挂接的全文根据设置的规则挂接到对应的档案条目上。同时，为了提高挂接性能，系统提供客户端挂接和服务器端挂接两种方式。全文存放位置可自定义。可对各种方式接收的档案进行管理，接收的数据确认后可提交预归档库或</w:t>
            </w:r>
            <w:r>
              <w:rPr>
                <w:rFonts w:hint="eastAsia"/>
                <w:color w:val="auto"/>
                <w:sz w:val="24"/>
                <w:szCs w:val="24"/>
                <w:lang w:val="en-US" w:eastAsia="zh-CN"/>
              </w:rPr>
              <w:t>管理</w:t>
            </w:r>
            <w:r>
              <w:rPr>
                <w:rFonts w:hint="eastAsia"/>
                <w:color w:val="auto"/>
                <w:sz w:val="24"/>
                <w:szCs w:val="24"/>
              </w:rPr>
              <w:t>库</w:t>
            </w:r>
            <w:r>
              <w:rPr>
                <w:rFonts w:hint="eastAsia"/>
                <w:lang w:eastAsia="zh-CN"/>
              </w:rPr>
              <w:t>。</w:t>
            </w:r>
          </w:p>
        </w:tc>
      </w:tr>
      <w:bookmarkEnd w:id="30"/>
      <w:tr w14:paraId="0331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6FB5AB4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1" w:name="OLE_LINK101" w:colFirst="0" w:colLast="2"/>
            <w:r>
              <w:rPr>
                <w:rFonts w:hint="eastAsia"/>
                <w:color w:val="auto"/>
                <w:sz w:val="24"/>
                <w:szCs w:val="24"/>
              </w:rPr>
              <w:t>3.</w:t>
            </w:r>
            <w:r>
              <w:rPr>
                <w:rFonts w:hint="eastAsia"/>
                <w:color w:val="auto"/>
                <w:sz w:val="24"/>
                <w:szCs w:val="24"/>
                <w:lang w:val="en-US" w:eastAsia="zh-CN"/>
              </w:rPr>
              <w:t>2</w:t>
            </w:r>
          </w:p>
        </w:tc>
        <w:tc>
          <w:tcPr>
            <w:tcW w:w="1480" w:type="dxa"/>
            <w:noWrap/>
            <w:vAlign w:val="center"/>
          </w:tcPr>
          <w:p w14:paraId="42407A9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档案鉴定</w:t>
            </w:r>
          </w:p>
        </w:tc>
        <w:tc>
          <w:tcPr>
            <w:tcW w:w="6347" w:type="dxa"/>
            <w:noWrap w:val="0"/>
            <w:vAlign w:val="center"/>
          </w:tcPr>
          <w:p w14:paraId="7DC70D9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p>
        </w:tc>
      </w:tr>
      <w:tr w14:paraId="57FC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60" w:type="dxa"/>
            <w:noWrap/>
            <w:vAlign w:val="center"/>
          </w:tcPr>
          <w:p w14:paraId="275E593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w:t>
            </w:r>
            <w:r>
              <w:rPr>
                <w:rFonts w:hint="eastAsia"/>
                <w:color w:val="auto"/>
                <w:sz w:val="24"/>
                <w:szCs w:val="24"/>
                <w:lang w:val="en-US" w:eastAsia="zh-CN"/>
              </w:rPr>
              <w:t>2</w:t>
            </w:r>
            <w:r>
              <w:rPr>
                <w:rFonts w:hint="eastAsia"/>
                <w:color w:val="auto"/>
                <w:sz w:val="24"/>
                <w:szCs w:val="24"/>
              </w:rPr>
              <w:t>.1.</w:t>
            </w:r>
          </w:p>
        </w:tc>
        <w:tc>
          <w:tcPr>
            <w:tcW w:w="1480" w:type="dxa"/>
            <w:noWrap/>
            <w:vAlign w:val="center"/>
          </w:tcPr>
          <w:p w14:paraId="494CBA3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档案到期处理</w:t>
            </w:r>
          </w:p>
        </w:tc>
        <w:tc>
          <w:tcPr>
            <w:tcW w:w="6347" w:type="dxa"/>
            <w:noWrap w:val="0"/>
            <w:vAlign w:val="center"/>
          </w:tcPr>
          <w:p w14:paraId="240E429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提供到期数据检测、开放鉴定、销毁鉴定、续存等功能</w:t>
            </w:r>
          </w:p>
        </w:tc>
      </w:tr>
      <w:tr w14:paraId="7D76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104DDC4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w:t>
            </w:r>
            <w:r>
              <w:rPr>
                <w:rFonts w:hint="eastAsia"/>
                <w:color w:val="auto"/>
                <w:sz w:val="24"/>
                <w:szCs w:val="24"/>
                <w:lang w:val="en-US" w:eastAsia="zh-CN"/>
              </w:rPr>
              <w:t>2</w:t>
            </w:r>
            <w:r>
              <w:rPr>
                <w:rFonts w:hint="eastAsia"/>
                <w:color w:val="auto"/>
                <w:sz w:val="24"/>
                <w:szCs w:val="24"/>
              </w:rPr>
              <w:t>.2</w:t>
            </w:r>
          </w:p>
        </w:tc>
        <w:tc>
          <w:tcPr>
            <w:tcW w:w="1480" w:type="dxa"/>
            <w:noWrap/>
            <w:vAlign w:val="center"/>
          </w:tcPr>
          <w:p w14:paraId="17795A7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鉴定成果</w:t>
            </w:r>
          </w:p>
        </w:tc>
        <w:tc>
          <w:tcPr>
            <w:tcW w:w="6347" w:type="dxa"/>
            <w:noWrap w:val="0"/>
            <w:vAlign w:val="center"/>
          </w:tcPr>
          <w:p w14:paraId="2CF342F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2" w:name="OLE_LINK1"/>
            <w:r>
              <w:rPr>
                <w:rFonts w:hint="eastAsia" w:ascii="宋体" w:hAnsi="宋体" w:eastAsia="宋体" w:cs="宋体"/>
                <w:bCs/>
                <w:color w:val="auto"/>
                <w:highlight w:val="none"/>
              </w:rPr>
              <w:t>▲</w:t>
            </w:r>
            <w:bookmarkEnd w:id="32"/>
            <w:r>
              <w:rPr>
                <w:rFonts w:hint="eastAsia"/>
                <w:color w:val="auto"/>
                <w:sz w:val="24"/>
                <w:szCs w:val="24"/>
              </w:rPr>
              <w:t>提供鉴定数据的处理成果查看，包括开放清册、销毁清册</w:t>
            </w:r>
          </w:p>
        </w:tc>
      </w:tr>
      <w:bookmarkEnd w:id="31"/>
      <w:tr w14:paraId="201F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60" w:type="dxa"/>
            <w:noWrap/>
            <w:vAlign w:val="center"/>
          </w:tcPr>
          <w:p w14:paraId="683FD1E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3" w:name="OLE_LINK102" w:colFirst="0" w:colLast="2"/>
            <w:r>
              <w:rPr>
                <w:rFonts w:hint="eastAsia" w:ascii="宋体" w:hAnsi="宋体" w:cs="宋体"/>
                <w:b w:val="0"/>
                <w:bCs w:val="0"/>
                <w:color w:val="auto"/>
                <w:sz w:val="24"/>
                <w:szCs w:val="24"/>
                <w:highlight w:val="none"/>
              </w:rPr>
              <w:t>4</w:t>
            </w:r>
          </w:p>
        </w:tc>
        <w:tc>
          <w:tcPr>
            <w:tcW w:w="1480" w:type="dxa"/>
            <w:noWrap/>
            <w:vAlign w:val="center"/>
          </w:tcPr>
          <w:p w14:paraId="51CA114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检索与利用</w:t>
            </w:r>
          </w:p>
        </w:tc>
        <w:tc>
          <w:tcPr>
            <w:tcW w:w="6347" w:type="dxa"/>
            <w:noWrap w:val="0"/>
            <w:vAlign w:val="center"/>
          </w:tcPr>
          <w:p w14:paraId="02F6A5F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5609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60" w:type="dxa"/>
            <w:noWrap/>
            <w:vAlign w:val="center"/>
          </w:tcPr>
          <w:p w14:paraId="4484A61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w:t>
            </w:r>
          </w:p>
        </w:tc>
        <w:tc>
          <w:tcPr>
            <w:tcW w:w="1480" w:type="dxa"/>
            <w:noWrap/>
            <w:vAlign w:val="center"/>
          </w:tcPr>
          <w:p w14:paraId="310289D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查档管理</w:t>
            </w:r>
          </w:p>
        </w:tc>
        <w:tc>
          <w:tcPr>
            <w:tcW w:w="6347" w:type="dxa"/>
            <w:noWrap w:val="0"/>
            <w:vAlign w:val="center"/>
          </w:tcPr>
          <w:p w14:paraId="65CB601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7084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60" w:type="dxa"/>
            <w:noWrap/>
            <w:vAlign w:val="center"/>
          </w:tcPr>
          <w:p w14:paraId="23B2D73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4.1.1.</w:t>
            </w:r>
          </w:p>
        </w:tc>
        <w:tc>
          <w:tcPr>
            <w:tcW w:w="1480" w:type="dxa"/>
            <w:noWrap/>
            <w:vAlign w:val="center"/>
          </w:tcPr>
          <w:p w14:paraId="51E21FD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查档申请</w:t>
            </w:r>
          </w:p>
        </w:tc>
        <w:tc>
          <w:tcPr>
            <w:tcW w:w="6347" w:type="dxa"/>
            <w:noWrap w:val="0"/>
            <w:vAlign w:val="center"/>
          </w:tcPr>
          <w:p w14:paraId="36269F3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档案查询模块对档案进行利用申请，查看档案目录明细，提交借阅申请。在查档申请环节，利用件才可以被查看到目录内容，不能查看原文。可以针对原文内容的敏感程度设置为内容保护件，设置为内容保护的档案目录题名不能被正常显示。</w:t>
            </w:r>
          </w:p>
        </w:tc>
      </w:tr>
      <w:tr w14:paraId="0EC9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60" w:type="dxa"/>
            <w:noWrap/>
            <w:vAlign w:val="center"/>
          </w:tcPr>
          <w:p w14:paraId="79D22B2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4.1.2.</w:t>
            </w:r>
          </w:p>
        </w:tc>
        <w:tc>
          <w:tcPr>
            <w:tcW w:w="1480" w:type="dxa"/>
            <w:noWrap/>
            <w:vAlign w:val="center"/>
          </w:tcPr>
          <w:p w14:paraId="63EE1AB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借阅请求</w:t>
            </w:r>
          </w:p>
        </w:tc>
        <w:tc>
          <w:tcPr>
            <w:tcW w:w="6347" w:type="dxa"/>
            <w:noWrap w:val="0"/>
            <w:vAlign w:val="center"/>
          </w:tcPr>
          <w:p w14:paraId="0704ED1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统一展示全部借阅工单，支持审批处理；审批时可配置权限：允许打印、允许下载、开启水印、原文浏览时限、限定可查看页面；支持对原文敏感区域手动遮挡，自由调整遮挡位置、尺寸。</w:t>
            </w:r>
          </w:p>
        </w:tc>
      </w:tr>
      <w:tr w14:paraId="273D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60" w:type="dxa"/>
            <w:noWrap/>
            <w:vAlign w:val="center"/>
          </w:tcPr>
          <w:p w14:paraId="2BC0F12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4.1.3.</w:t>
            </w:r>
          </w:p>
        </w:tc>
        <w:tc>
          <w:tcPr>
            <w:tcW w:w="1480" w:type="dxa"/>
            <w:noWrap/>
            <w:vAlign w:val="center"/>
          </w:tcPr>
          <w:p w14:paraId="1365F9E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我的借阅</w:t>
            </w:r>
          </w:p>
        </w:tc>
        <w:tc>
          <w:tcPr>
            <w:tcW w:w="6347" w:type="dxa"/>
            <w:noWrap w:val="0"/>
            <w:vAlign w:val="center"/>
          </w:tcPr>
          <w:p w14:paraId="73A6D28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分审批中、已批复、历史利用记录三类展示个人全部借阅申请信息。</w:t>
            </w:r>
          </w:p>
        </w:tc>
      </w:tr>
      <w:bookmarkEnd w:id="33"/>
      <w:tr w14:paraId="4A1F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dxa"/>
            <w:noWrap/>
            <w:vAlign w:val="center"/>
          </w:tcPr>
          <w:p w14:paraId="213EBCB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4" w:name="OLE_LINK103" w:colFirst="0" w:colLast="2"/>
            <w:r>
              <w:rPr>
                <w:rFonts w:hint="eastAsia"/>
                <w:color w:val="auto"/>
                <w:sz w:val="24"/>
                <w:szCs w:val="24"/>
              </w:rPr>
              <w:t>4.2.</w:t>
            </w:r>
          </w:p>
        </w:tc>
        <w:tc>
          <w:tcPr>
            <w:tcW w:w="1480" w:type="dxa"/>
            <w:noWrap/>
            <w:vAlign w:val="center"/>
          </w:tcPr>
          <w:p w14:paraId="4D3AB9D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档案检索</w:t>
            </w:r>
          </w:p>
        </w:tc>
        <w:tc>
          <w:tcPr>
            <w:tcW w:w="6347" w:type="dxa"/>
            <w:noWrap w:val="0"/>
            <w:vAlign w:val="center"/>
          </w:tcPr>
          <w:p w14:paraId="5F956C0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1A1B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60" w:type="dxa"/>
            <w:noWrap/>
            <w:vAlign w:val="center"/>
          </w:tcPr>
          <w:p w14:paraId="1934193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4.2.1.</w:t>
            </w:r>
          </w:p>
        </w:tc>
        <w:tc>
          <w:tcPr>
            <w:tcW w:w="1480" w:type="dxa"/>
            <w:noWrap/>
            <w:vAlign w:val="center"/>
          </w:tcPr>
          <w:p w14:paraId="41533F0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组合检索</w:t>
            </w:r>
          </w:p>
        </w:tc>
        <w:tc>
          <w:tcPr>
            <w:tcW w:w="6347" w:type="dxa"/>
            <w:noWrap w:val="0"/>
            <w:vAlign w:val="center"/>
          </w:tcPr>
          <w:p w14:paraId="4268B82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提供组合字段的查询方式，逻辑关系有“并且”、“或者”。查询连接符有等于、不等于、小于、小于等于、大于、大于等于、包含</w:t>
            </w:r>
          </w:p>
        </w:tc>
      </w:tr>
      <w:tr w14:paraId="4D0E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0" w:type="dxa"/>
            <w:noWrap/>
            <w:vAlign w:val="center"/>
          </w:tcPr>
          <w:p w14:paraId="5F9E595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4.2.2.</w:t>
            </w:r>
          </w:p>
        </w:tc>
        <w:tc>
          <w:tcPr>
            <w:tcW w:w="1480" w:type="dxa"/>
            <w:noWrap/>
            <w:vAlign w:val="center"/>
          </w:tcPr>
          <w:p w14:paraId="1CE7251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目录检索</w:t>
            </w:r>
          </w:p>
        </w:tc>
        <w:tc>
          <w:tcPr>
            <w:tcW w:w="6347" w:type="dxa"/>
            <w:noWrap w:val="0"/>
            <w:vAlign w:val="center"/>
          </w:tcPr>
          <w:p w14:paraId="1966731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提供模糊检索、精确检索选项，可以根据目录字段自定义填写查询字段内容</w:t>
            </w:r>
          </w:p>
        </w:tc>
      </w:tr>
      <w:bookmarkEnd w:id="34"/>
      <w:tr w14:paraId="4D29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60" w:type="dxa"/>
            <w:noWrap/>
            <w:vAlign w:val="center"/>
          </w:tcPr>
          <w:p w14:paraId="065041E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5" w:name="OLE_LINK104" w:colFirst="0" w:colLast="2"/>
            <w:r>
              <w:rPr>
                <w:rFonts w:hint="eastAsia"/>
                <w:color w:val="auto"/>
                <w:sz w:val="24"/>
                <w:szCs w:val="24"/>
              </w:rPr>
              <w:t>4.3.</w:t>
            </w:r>
          </w:p>
        </w:tc>
        <w:tc>
          <w:tcPr>
            <w:tcW w:w="1480" w:type="dxa"/>
            <w:noWrap/>
            <w:vAlign w:val="center"/>
          </w:tcPr>
          <w:p w14:paraId="2D2BC78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档案编研</w:t>
            </w:r>
          </w:p>
        </w:tc>
        <w:tc>
          <w:tcPr>
            <w:tcW w:w="6347" w:type="dxa"/>
            <w:noWrap w:val="0"/>
            <w:vAlign w:val="center"/>
          </w:tcPr>
          <w:p w14:paraId="51D8100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p>
        </w:tc>
      </w:tr>
      <w:tr w14:paraId="5B16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6DD67AB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4.3.1.</w:t>
            </w:r>
          </w:p>
        </w:tc>
        <w:tc>
          <w:tcPr>
            <w:tcW w:w="1480" w:type="dxa"/>
            <w:noWrap/>
            <w:vAlign w:val="center"/>
          </w:tcPr>
          <w:p w14:paraId="76E2E17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编研类型管理</w:t>
            </w:r>
          </w:p>
        </w:tc>
        <w:tc>
          <w:tcPr>
            <w:tcW w:w="6347" w:type="dxa"/>
            <w:noWrap w:val="0"/>
            <w:vAlign w:val="center"/>
          </w:tcPr>
          <w:p w14:paraId="2A24E1D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内置有大事记、组织沿革、汇编等编研类型，对编研类型提供新增，编辑，删除操作</w:t>
            </w:r>
          </w:p>
        </w:tc>
      </w:tr>
      <w:tr w14:paraId="3BF1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760" w:type="dxa"/>
            <w:noWrap/>
            <w:vAlign w:val="center"/>
          </w:tcPr>
          <w:p w14:paraId="2D10FCB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w:t>
            </w:r>
            <w:r>
              <w:rPr>
                <w:color w:val="auto"/>
                <w:sz w:val="24"/>
                <w:szCs w:val="24"/>
              </w:rPr>
              <w:t>2</w:t>
            </w:r>
            <w:r>
              <w:rPr>
                <w:rFonts w:hint="eastAsia"/>
                <w:color w:val="auto"/>
                <w:sz w:val="24"/>
                <w:szCs w:val="24"/>
              </w:rPr>
              <w:t>.</w:t>
            </w:r>
          </w:p>
        </w:tc>
        <w:tc>
          <w:tcPr>
            <w:tcW w:w="1480" w:type="dxa"/>
            <w:noWrap/>
            <w:vAlign w:val="center"/>
          </w:tcPr>
          <w:p w14:paraId="1FCD479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编研模板管理</w:t>
            </w:r>
          </w:p>
        </w:tc>
        <w:tc>
          <w:tcPr>
            <w:tcW w:w="6347" w:type="dxa"/>
            <w:noWrap w:val="0"/>
            <w:vAlign w:val="center"/>
          </w:tcPr>
          <w:p w14:paraId="58DE4A9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提供编研模板的新增，删除，编辑功能</w:t>
            </w:r>
          </w:p>
        </w:tc>
      </w:tr>
      <w:tr w14:paraId="705A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57EAF32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w:t>
            </w:r>
            <w:r>
              <w:rPr>
                <w:color w:val="auto"/>
                <w:sz w:val="24"/>
                <w:szCs w:val="24"/>
              </w:rPr>
              <w:t>3</w:t>
            </w:r>
            <w:r>
              <w:rPr>
                <w:rFonts w:hint="eastAsia"/>
                <w:color w:val="auto"/>
                <w:sz w:val="24"/>
                <w:szCs w:val="24"/>
              </w:rPr>
              <w:t>.</w:t>
            </w:r>
          </w:p>
        </w:tc>
        <w:tc>
          <w:tcPr>
            <w:tcW w:w="1480" w:type="dxa"/>
            <w:noWrap/>
            <w:vAlign w:val="center"/>
          </w:tcPr>
          <w:p w14:paraId="63DF14D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编研成果管理</w:t>
            </w:r>
          </w:p>
        </w:tc>
        <w:tc>
          <w:tcPr>
            <w:tcW w:w="6347" w:type="dxa"/>
            <w:noWrap w:val="0"/>
            <w:vAlign w:val="center"/>
          </w:tcPr>
          <w:p w14:paraId="193880B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对编研完成的文本进行格式转换，提供版式文件格式转换选项</w:t>
            </w:r>
          </w:p>
        </w:tc>
      </w:tr>
      <w:bookmarkEnd w:id="35"/>
      <w:tr w14:paraId="01B0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60" w:type="dxa"/>
            <w:noWrap/>
            <w:vAlign w:val="center"/>
          </w:tcPr>
          <w:p w14:paraId="771999D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6" w:name="OLE_LINK105" w:colFirst="0" w:colLast="2"/>
            <w:r>
              <w:rPr>
                <w:rFonts w:hint="eastAsia" w:ascii="宋体" w:hAnsi="宋体" w:cs="宋体"/>
                <w:b w:val="0"/>
                <w:bCs w:val="0"/>
                <w:color w:val="auto"/>
                <w:sz w:val="24"/>
                <w:szCs w:val="24"/>
                <w:highlight w:val="none"/>
              </w:rPr>
              <w:t>5</w:t>
            </w:r>
          </w:p>
        </w:tc>
        <w:tc>
          <w:tcPr>
            <w:tcW w:w="1480" w:type="dxa"/>
            <w:noWrap/>
            <w:vAlign w:val="center"/>
          </w:tcPr>
          <w:p w14:paraId="1C4D6BD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档案统计</w:t>
            </w:r>
          </w:p>
        </w:tc>
        <w:tc>
          <w:tcPr>
            <w:tcW w:w="6347" w:type="dxa"/>
            <w:noWrap w:val="0"/>
            <w:vAlign w:val="center"/>
          </w:tcPr>
          <w:p w14:paraId="74013BD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5E22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60" w:type="dxa"/>
            <w:noWrap/>
            <w:vAlign w:val="center"/>
          </w:tcPr>
          <w:p w14:paraId="4E17894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5.1.</w:t>
            </w:r>
          </w:p>
        </w:tc>
        <w:tc>
          <w:tcPr>
            <w:tcW w:w="1480" w:type="dxa"/>
            <w:noWrap/>
            <w:vAlign w:val="center"/>
          </w:tcPr>
          <w:p w14:paraId="2002B9F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档案概况</w:t>
            </w:r>
          </w:p>
        </w:tc>
        <w:tc>
          <w:tcPr>
            <w:tcW w:w="6347" w:type="dxa"/>
            <w:noWrap w:val="0"/>
            <w:vAlign w:val="center"/>
          </w:tcPr>
          <w:p w14:paraId="1A19656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统计本</w:t>
            </w:r>
            <w:r>
              <w:rPr>
                <w:rFonts w:hint="eastAsia"/>
                <w:color w:val="auto"/>
                <w:sz w:val="24"/>
                <w:szCs w:val="24"/>
                <w:lang w:val="en-US" w:eastAsia="zh-CN"/>
              </w:rPr>
              <w:t>院</w:t>
            </w:r>
            <w:r>
              <w:rPr>
                <w:rFonts w:hint="eastAsia"/>
                <w:color w:val="auto"/>
                <w:sz w:val="24"/>
                <w:szCs w:val="24"/>
              </w:rPr>
              <w:t>全量的档案目录条数以及原件概况。</w:t>
            </w:r>
          </w:p>
        </w:tc>
      </w:tr>
      <w:tr w14:paraId="33EC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508DD08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5.2.</w:t>
            </w:r>
          </w:p>
        </w:tc>
        <w:tc>
          <w:tcPr>
            <w:tcW w:w="1480" w:type="dxa"/>
            <w:noWrap/>
            <w:vAlign w:val="center"/>
          </w:tcPr>
          <w:p w14:paraId="3587CE2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门类统计</w:t>
            </w:r>
          </w:p>
        </w:tc>
        <w:tc>
          <w:tcPr>
            <w:tcW w:w="6347" w:type="dxa"/>
            <w:noWrap w:val="0"/>
            <w:vAlign w:val="center"/>
          </w:tcPr>
          <w:p w14:paraId="598E496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按照档案门类对档案数据统计，统计出本</w:t>
            </w:r>
            <w:r>
              <w:rPr>
                <w:rFonts w:hint="eastAsia"/>
                <w:color w:val="auto"/>
                <w:sz w:val="24"/>
                <w:szCs w:val="24"/>
                <w:lang w:val="en-US" w:eastAsia="zh-CN"/>
              </w:rPr>
              <w:t>院</w:t>
            </w:r>
            <w:r>
              <w:rPr>
                <w:rFonts w:hint="eastAsia"/>
                <w:color w:val="auto"/>
                <w:sz w:val="24"/>
                <w:szCs w:val="24"/>
              </w:rPr>
              <w:t>全量的档案目录条数以及原件概况。</w:t>
            </w:r>
          </w:p>
        </w:tc>
      </w:tr>
      <w:tr w14:paraId="30FD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60" w:type="dxa"/>
            <w:noWrap/>
            <w:vAlign w:val="center"/>
          </w:tcPr>
          <w:p w14:paraId="2D03243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5.3.</w:t>
            </w:r>
          </w:p>
        </w:tc>
        <w:tc>
          <w:tcPr>
            <w:tcW w:w="1480" w:type="dxa"/>
            <w:noWrap/>
            <w:vAlign w:val="center"/>
          </w:tcPr>
          <w:p w14:paraId="1F0F066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原文统计</w:t>
            </w:r>
          </w:p>
        </w:tc>
        <w:tc>
          <w:tcPr>
            <w:tcW w:w="6347" w:type="dxa"/>
            <w:noWrap w:val="0"/>
            <w:vAlign w:val="center"/>
          </w:tcPr>
          <w:p w14:paraId="2DA97C3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针对档案原件情况进行进一步的统计，可以用表格、柱状图展示。支持</w:t>
            </w:r>
            <w:r>
              <w:rPr>
                <w:rFonts w:hint="eastAsia"/>
                <w:color w:val="auto"/>
                <w:sz w:val="24"/>
                <w:szCs w:val="24"/>
                <w:lang w:eastAsia="zh-CN"/>
              </w:rPr>
              <w:t>图表</w:t>
            </w:r>
            <w:r>
              <w:rPr>
                <w:rFonts w:hint="eastAsia"/>
                <w:color w:val="auto"/>
                <w:sz w:val="24"/>
                <w:szCs w:val="24"/>
              </w:rPr>
              <w:t>以及表格数据的导出</w:t>
            </w:r>
          </w:p>
        </w:tc>
      </w:tr>
      <w:tr w14:paraId="4292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05E6FFB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5.4.</w:t>
            </w:r>
          </w:p>
        </w:tc>
        <w:tc>
          <w:tcPr>
            <w:tcW w:w="1480" w:type="dxa"/>
            <w:noWrap/>
            <w:vAlign w:val="center"/>
          </w:tcPr>
          <w:p w14:paraId="4FCDA5D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自定义报表</w:t>
            </w:r>
          </w:p>
        </w:tc>
        <w:tc>
          <w:tcPr>
            <w:tcW w:w="6347" w:type="dxa"/>
            <w:noWrap w:val="0"/>
            <w:vAlign w:val="center"/>
          </w:tcPr>
          <w:p w14:paraId="1F550D7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自由添加各类报表模板，支持一键式生成多种统计报表，对同一组档案信息从不同维度进行分析、展现</w:t>
            </w:r>
          </w:p>
        </w:tc>
      </w:tr>
      <w:tr w14:paraId="75F8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60" w:type="dxa"/>
            <w:noWrap/>
            <w:vAlign w:val="center"/>
          </w:tcPr>
          <w:p w14:paraId="22EB668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5.5.</w:t>
            </w:r>
          </w:p>
        </w:tc>
        <w:tc>
          <w:tcPr>
            <w:tcW w:w="1480" w:type="dxa"/>
            <w:noWrap/>
            <w:vAlign w:val="center"/>
          </w:tcPr>
          <w:p w14:paraId="6D06033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档案室年报</w:t>
            </w:r>
          </w:p>
        </w:tc>
        <w:tc>
          <w:tcPr>
            <w:tcW w:w="6347" w:type="dxa"/>
            <w:noWrap w:val="0"/>
            <w:vAlign w:val="center"/>
          </w:tcPr>
          <w:p w14:paraId="5F880D3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统计并生成档案室年报</w:t>
            </w:r>
          </w:p>
        </w:tc>
      </w:tr>
      <w:tr w14:paraId="4729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60" w:type="dxa"/>
            <w:noWrap/>
            <w:vAlign w:val="center"/>
          </w:tcPr>
          <w:p w14:paraId="0C7606A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5.6.</w:t>
            </w:r>
          </w:p>
        </w:tc>
        <w:tc>
          <w:tcPr>
            <w:tcW w:w="1480" w:type="dxa"/>
            <w:noWrap/>
            <w:vAlign w:val="center"/>
          </w:tcPr>
          <w:p w14:paraId="6E7F97E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数据报送</w:t>
            </w:r>
          </w:p>
        </w:tc>
        <w:tc>
          <w:tcPr>
            <w:tcW w:w="6347" w:type="dxa"/>
            <w:noWrap w:val="0"/>
            <w:vAlign w:val="center"/>
          </w:tcPr>
          <w:p w14:paraId="29C708B9">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统计并生成符合</w:t>
            </w:r>
            <w:r>
              <w:rPr>
                <w:rFonts w:hint="eastAsia"/>
                <w:color w:val="auto"/>
                <w:sz w:val="24"/>
                <w:szCs w:val="24"/>
                <w:lang w:eastAsia="zh-CN"/>
              </w:rPr>
              <w:t>（</w:t>
            </w:r>
            <w:r>
              <w:rPr>
                <w:rFonts w:hint="eastAsia"/>
                <w:color w:val="auto"/>
                <w:sz w:val="24"/>
                <w:szCs w:val="24"/>
                <w:lang w:val="en-US" w:eastAsia="zh-CN"/>
              </w:rPr>
              <w:t>上级主管部门</w:t>
            </w:r>
            <w:r>
              <w:rPr>
                <w:rFonts w:hint="eastAsia"/>
                <w:color w:val="auto"/>
                <w:sz w:val="24"/>
                <w:szCs w:val="24"/>
                <w:lang w:eastAsia="zh-CN"/>
              </w:rPr>
              <w:t>）</w:t>
            </w:r>
            <w:r>
              <w:rPr>
                <w:rFonts w:hint="eastAsia"/>
                <w:color w:val="auto"/>
                <w:sz w:val="24"/>
                <w:szCs w:val="24"/>
                <w:lang w:val="en-US" w:eastAsia="zh-CN"/>
              </w:rPr>
              <w:t>及</w:t>
            </w:r>
            <w:r>
              <w:rPr>
                <w:rFonts w:hint="eastAsia"/>
                <w:color w:val="auto"/>
                <w:sz w:val="24"/>
                <w:szCs w:val="24"/>
              </w:rPr>
              <w:t>档案局检查要求的报送数据</w:t>
            </w:r>
            <w:r>
              <w:rPr>
                <w:rFonts w:hint="eastAsia"/>
                <w:color w:val="auto"/>
                <w:sz w:val="24"/>
                <w:szCs w:val="24"/>
                <w:lang w:eastAsia="zh-CN"/>
              </w:rPr>
              <w:t>。</w:t>
            </w:r>
          </w:p>
        </w:tc>
      </w:tr>
      <w:tr w14:paraId="54AE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0" w:type="dxa"/>
            <w:noWrap/>
            <w:vAlign w:val="center"/>
          </w:tcPr>
          <w:p w14:paraId="0F784AF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5.7.</w:t>
            </w:r>
          </w:p>
        </w:tc>
        <w:tc>
          <w:tcPr>
            <w:tcW w:w="1480" w:type="dxa"/>
            <w:noWrap/>
            <w:vAlign w:val="center"/>
          </w:tcPr>
          <w:p w14:paraId="1A9E14D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档案利用统计</w:t>
            </w:r>
          </w:p>
        </w:tc>
        <w:tc>
          <w:tcPr>
            <w:tcW w:w="6347" w:type="dxa"/>
            <w:noWrap w:val="0"/>
            <w:vAlign w:val="center"/>
          </w:tcPr>
          <w:p w14:paraId="1B7DDE82">
            <w:pPr>
              <w:keepNext w:val="0"/>
              <w:keepLines w:val="0"/>
              <w:pageBreakBefore w:val="0"/>
              <w:kinsoku/>
              <w:overflowPunct/>
              <w:topLinePunct w:val="0"/>
              <w:bidi w:val="0"/>
              <w:spacing w:line="460" w:lineRule="exact"/>
              <w:rPr>
                <w:b w:val="0"/>
                <w:bCs w:val="0"/>
                <w:color w:val="auto"/>
                <w:sz w:val="24"/>
                <w:szCs w:val="24"/>
                <w:highlight w:val="none"/>
              </w:rPr>
            </w:pPr>
            <w:r>
              <w:rPr>
                <w:rFonts w:hint="eastAsia"/>
                <w:color w:val="auto"/>
                <w:sz w:val="24"/>
                <w:szCs w:val="24"/>
                <w:lang w:val="en-US" w:eastAsia="zh-CN"/>
              </w:rPr>
              <w:t>可以</w:t>
            </w:r>
            <w:r>
              <w:rPr>
                <w:rFonts w:hint="eastAsia"/>
                <w:color w:val="auto"/>
                <w:sz w:val="24"/>
                <w:szCs w:val="24"/>
              </w:rPr>
              <w:t>针对借阅利用情况进行全面的统计，可以针对个人的借阅情况、档案门类的利用情况进行多维护的统计。包含信息有档案类型、档号、利用时间、人名、利用次数等。支持统计结果的导出</w:t>
            </w:r>
          </w:p>
        </w:tc>
      </w:tr>
      <w:bookmarkEnd w:id="36"/>
      <w:tr w14:paraId="3C9F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60" w:type="dxa"/>
            <w:noWrap/>
            <w:vAlign w:val="center"/>
          </w:tcPr>
          <w:p w14:paraId="14CBED9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7" w:name="OLE_LINK106" w:colFirst="0" w:colLast="2"/>
            <w:r>
              <w:rPr>
                <w:rFonts w:hint="eastAsia" w:ascii="宋体" w:hAnsi="宋体" w:cs="宋体"/>
                <w:b w:val="0"/>
                <w:bCs w:val="0"/>
                <w:color w:val="auto"/>
                <w:sz w:val="24"/>
                <w:szCs w:val="24"/>
                <w:highlight w:val="none"/>
              </w:rPr>
              <w:t>6</w:t>
            </w:r>
          </w:p>
        </w:tc>
        <w:tc>
          <w:tcPr>
            <w:tcW w:w="1480" w:type="dxa"/>
            <w:noWrap/>
            <w:vAlign w:val="center"/>
          </w:tcPr>
          <w:p w14:paraId="7308839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系统维护</w:t>
            </w:r>
          </w:p>
        </w:tc>
        <w:tc>
          <w:tcPr>
            <w:tcW w:w="6347" w:type="dxa"/>
            <w:noWrap w:val="0"/>
            <w:vAlign w:val="center"/>
          </w:tcPr>
          <w:p w14:paraId="67A91AE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355C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60" w:type="dxa"/>
            <w:noWrap/>
            <w:vAlign w:val="center"/>
          </w:tcPr>
          <w:p w14:paraId="4F65F9C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6.1.</w:t>
            </w:r>
          </w:p>
        </w:tc>
        <w:tc>
          <w:tcPr>
            <w:tcW w:w="1480" w:type="dxa"/>
            <w:noWrap/>
            <w:vAlign w:val="center"/>
          </w:tcPr>
          <w:p w14:paraId="32B0569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用户与角色</w:t>
            </w:r>
          </w:p>
        </w:tc>
        <w:tc>
          <w:tcPr>
            <w:tcW w:w="6347" w:type="dxa"/>
            <w:noWrap w:val="0"/>
            <w:vAlign w:val="center"/>
          </w:tcPr>
          <w:p w14:paraId="74553DF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72D3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760" w:type="dxa"/>
            <w:noWrap/>
            <w:vAlign w:val="center"/>
          </w:tcPr>
          <w:p w14:paraId="4852C98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6.1.1.</w:t>
            </w:r>
          </w:p>
        </w:tc>
        <w:tc>
          <w:tcPr>
            <w:tcW w:w="1480" w:type="dxa"/>
            <w:noWrap/>
            <w:vAlign w:val="center"/>
          </w:tcPr>
          <w:p w14:paraId="46FA20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用户管理</w:t>
            </w:r>
          </w:p>
        </w:tc>
        <w:tc>
          <w:tcPr>
            <w:tcW w:w="6347" w:type="dxa"/>
            <w:noWrap w:val="0"/>
            <w:vAlign w:val="center"/>
          </w:tcPr>
          <w:p w14:paraId="216E52C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织或单位中创建并管理用户，并赋予角色。该功能主要实现对系统用户属性信息的维护（增加、删除和修改），属性信息包括用户ID（自动生成）、用户名、姓名、所属机构、所属角色、电话、E-MAIL地址等信息。支持批量新增用户、从excel导入用户、冻结用户、解冻用户、重置密码等功能</w:t>
            </w:r>
          </w:p>
        </w:tc>
      </w:tr>
      <w:tr w14:paraId="1861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690CB31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w:t>
            </w:r>
            <w:r>
              <w:rPr>
                <w:rFonts w:hint="eastAsia"/>
                <w:color w:val="auto"/>
                <w:sz w:val="24"/>
                <w:szCs w:val="24"/>
                <w:lang w:val="en-US" w:eastAsia="zh-CN"/>
              </w:rPr>
              <w:t>2</w:t>
            </w:r>
          </w:p>
        </w:tc>
        <w:tc>
          <w:tcPr>
            <w:tcW w:w="1480" w:type="dxa"/>
            <w:noWrap/>
            <w:vAlign w:val="center"/>
          </w:tcPr>
          <w:p w14:paraId="6BEA991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组织机构</w:t>
            </w:r>
          </w:p>
        </w:tc>
        <w:tc>
          <w:tcPr>
            <w:tcW w:w="6347" w:type="dxa"/>
            <w:noWrap w:val="0"/>
            <w:vAlign w:val="center"/>
          </w:tcPr>
          <w:p w14:paraId="4D890D4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对系统内的组织机构数据进行维护，提供新增机构、编辑机构、删除机构、批量新增、导入机构信息等功能。主要针对机构的机构名称、全宗号、负责人、联系电话、单位地址等信息进行维护</w:t>
            </w:r>
          </w:p>
        </w:tc>
      </w:tr>
      <w:tr w14:paraId="13DA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60" w:type="dxa"/>
            <w:noWrap/>
            <w:vAlign w:val="center"/>
          </w:tcPr>
          <w:p w14:paraId="2356355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6.1.3.</w:t>
            </w:r>
          </w:p>
        </w:tc>
        <w:tc>
          <w:tcPr>
            <w:tcW w:w="1480" w:type="dxa"/>
            <w:noWrap/>
            <w:vAlign w:val="center"/>
          </w:tcPr>
          <w:p w14:paraId="427A978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角色管理</w:t>
            </w:r>
          </w:p>
        </w:tc>
        <w:tc>
          <w:tcPr>
            <w:tcW w:w="6347" w:type="dxa"/>
            <w:noWrap w:val="0"/>
            <w:vAlign w:val="center"/>
          </w:tcPr>
          <w:p w14:paraId="65E49A6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针对角色信息进行新增部门，编辑部门，删除部门等操作。可以根据需要开启三员管理功能</w:t>
            </w:r>
          </w:p>
        </w:tc>
      </w:tr>
      <w:tr w14:paraId="4C88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60" w:type="dxa"/>
            <w:noWrap/>
            <w:vAlign w:val="center"/>
          </w:tcPr>
          <w:p w14:paraId="24C282A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6.1.4.</w:t>
            </w:r>
          </w:p>
        </w:tc>
        <w:tc>
          <w:tcPr>
            <w:tcW w:w="1480" w:type="dxa"/>
            <w:noWrap/>
            <w:vAlign w:val="center"/>
          </w:tcPr>
          <w:p w14:paraId="20CD0B3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部门管理</w:t>
            </w:r>
          </w:p>
        </w:tc>
        <w:tc>
          <w:tcPr>
            <w:tcW w:w="6347" w:type="dxa"/>
            <w:noWrap w:val="0"/>
            <w:vAlign w:val="center"/>
          </w:tcPr>
          <w:p w14:paraId="2D4D303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针对部门信息进行新增部门，编辑部门，删除部门等操作</w:t>
            </w:r>
          </w:p>
        </w:tc>
      </w:tr>
      <w:bookmarkEnd w:id="37"/>
      <w:tr w14:paraId="4E82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60" w:type="dxa"/>
            <w:noWrap/>
            <w:vAlign w:val="center"/>
          </w:tcPr>
          <w:p w14:paraId="58B8626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8" w:name="OLE_LINK107" w:colFirst="0" w:colLast="2"/>
            <w:r>
              <w:rPr>
                <w:rFonts w:hint="eastAsia" w:ascii="宋体" w:hAnsi="宋体" w:cs="宋体"/>
                <w:b w:val="0"/>
                <w:bCs w:val="0"/>
                <w:color w:val="auto"/>
                <w:sz w:val="24"/>
                <w:szCs w:val="24"/>
                <w:highlight w:val="none"/>
              </w:rPr>
              <w:t>6.2.</w:t>
            </w:r>
          </w:p>
        </w:tc>
        <w:tc>
          <w:tcPr>
            <w:tcW w:w="1480" w:type="dxa"/>
            <w:noWrap/>
            <w:vAlign w:val="center"/>
          </w:tcPr>
          <w:p w14:paraId="049CD11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权限管理</w:t>
            </w:r>
          </w:p>
        </w:tc>
        <w:tc>
          <w:tcPr>
            <w:tcW w:w="6347" w:type="dxa"/>
            <w:noWrap w:val="0"/>
            <w:vAlign w:val="center"/>
          </w:tcPr>
          <w:p w14:paraId="47ED249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6539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60" w:type="dxa"/>
            <w:noWrap/>
            <w:vAlign w:val="center"/>
          </w:tcPr>
          <w:p w14:paraId="45C03B9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6.2.1.</w:t>
            </w:r>
          </w:p>
        </w:tc>
        <w:tc>
          <w:tcPr>
            <w:tcW w:w="1480" w:type="dxa"/>
            <w:noWrap/>
            <w:vAlign w:val="center"/>
          </w:tcPr>
          <w:p w14:paraId="2F04848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权限组管理</w:t>
            </w:r>
          </w:p>
        </w:tc>
        <w:tc>
          <w:tcPr>
            <w:tcW w:w="6347" w:type="dxa"/>
            <w:noWrap w:val="0"/>
            <w:vAlign w:val="center"/>
          </w:tcPr>
          <w:p w14:paraId="32B54DD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设置权限组，每个权限组设置相应权限，权限组可分配用户</w:t>
            </w:r>
          </w:p>
        </w:tc>
      </w:tr>
      <w:tr w14:paraId="1F15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40BFB28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6.2.2.</w:t>
            </w:r>
          </w:p>
        </w:tc>
        <w:tc>
          <w:tcPr>
            <w:tcW w:w="1480" w:type="dxa"/>
            <w:noWrap/>
            <w:vAlign w:val="center"/>
          </w:tcPr>
          <w:p w14:paraId="5C58DD5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功能权限管理</w:t>
            </w:r>
          </w:p>
        </w:tc>
        <w:tc>
          <w:tcPr>
            <w:tcW w:w="6347" w:type="dxa"/>
            <w:noWrap w:val="0"/>
            <w:vAlign w:val="center"/>
          </w:tcPr>
          <w:p w14:paraId="47B943E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设置用户可以访问而且只能访问自己被授权的资源</w:t>
            </w:r>
          </w:p>
        </w:tc>
      </w:tr>
      <w:tr w14:paraId="68FF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59D3DA5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6.2.3.</w:t>
            </w:r>
          </w:p>
        </w:tc>
        <w:tc>
          <w:tcPr>
            <w:tcW w:w="1480" w:type="dxa"/>
            <w:noWrap/>
            <w:vAlign w:val="center"/>
          </w:tcPr>
          <w:p w14:paraId="49A9BA6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数据权限管理</w:t>
            </w:r>
          </w:p>
        </w:tc>
        <w:tc>
          <w:tcPr>
            <w:tcW w:w="6347" w:type="dxa"/>
            <w:noWrap w:val="0"/>
            <w:vAlign w:val="center"/>
          </w:tcPr>
          <w:p w14:paraId="72F45BE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设置用户可访问权限</w:t>
            </w:r>
            <w:r>
              <w:rPr>
                <w:rFonts w:hint="eastAsia"/>
                <w:color w:val="auto"/>
                <w:sz w:val="24"/>
                <w:szCs w:val="24"/>
                <w:lang w:eastAsia="zh-CN"/>
              </w:rPr>
              <w:t>。</w:t>
            </w:r>
          </w:p>
        </w:tc>
      </w:tr>
      <w:bookmarkEnd w:id="38"/>
      <w:tr w14:paraId="2029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0" w:type="dxa"/>
            <w:noWrap/>
            <w:vAlign w:val="center"/>
          </w:tcPr>
          <w:p w14:paraId="738E165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9" w:name="OLE_LINK108" w:colFirst="0" w:colLast="2"/>
            <w:r>
              <w:rPr>
                <w:rFonts w:hint="eastAsia" w:ascii="宋体" w:hAnsi="宋体" w:cs="宋体"/>
                <w:b w:val="0"/>
                <w:bCs w:val="0"/>
                <w:color w:val="auto"/>
                <w:sz w:val="24"/>
                <w:szCs w:val="24"/>
                <w:highlight w:val="none"/>
              </w:rPr>
              <w:t>6.3.</w:t>
            </w:r>
          </w:p>
        </w:tc>
        <w:tc>
          <w:tcPr>
            <w:tcW w:w="1480" w:type="dxa"/>
            <w:noWrap/>
            <w:vAlign w:val="center"/>
          </w:tcPr>
          <w:p w14:paraId="08D156F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档案配置</w:t>
            </w:r>
          </w:p>
        </w:tc>
        <w:tc>
          <w:tcPr>
            <w:tcW w:w="6347" w:type="dxa"/>
            <w:noWrap w:val="0"/>
            <w:vAlign w:val="center"/>
          </w:tcPr>
          <w:p w14:paraId="661C3CE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072E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60" w:type="dxa"/>
            <w:noWrap/>
            <w:vAlign w:val="center"/>
          </w:tcPr>
          <w:p w14:paraId="6E74C27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6.3.1.</w:t>
            </w:r>
          </w:p>
        </w:tc>
        <w:tc>
          <w:tcPr>
            <w:tcW w:w="1480" w:type="dxa"/>
            <w:noWrap/>
            <w:vAlign w:val="center"/>
          </w:tcPr>
          <w:p w14:paraId="1211C36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档案类型管理</w:t>
            </w:r>
          </w:p>
        </w:tc>
        <w:tc>
          <w:tcPr>
            <w:tcW w:w="6347" w:type="dxa"/>
            <w:noWrap w:val="0"/>
            <w:vAlign w:val="center"/>
          </w:tcPr>
          <w:p w14:paraId="413D2871">
            <w:pPr>
              <w:keepNext w:val="0"/>
              <w:keepLines w:val="0"/>
              <w:pageBreakBefore w:val="0"/>
              <w:kinsoku/>
              <w:overflowPunct/>
              <w:topLinePunct w:val="0"/>
              <w:bidi w:val="0"/>
              <w:spacing w:line="460" w:lineRule="exact"/>
              <w:rPr>
                <w:b w:val="0"/>
                <w:bCs w:val="0"/>
                <w:color w:val="auto"/>
                <w:sz w:val="24"/>
                <w:szCs w:val="24"/>
                <w:highlight w:val="none"/>
              </w:rPr>
            </w:pPr>
            <w:r>
              <w:rPr>
                <w:rFonts w:hint="eastAsia"/>
                <w:color w:val="auto"/>
                <w:sz w:val="24"/>
                <w:szCs w:val="24"/>
              </w:rPr>
              <w:t>根据业务情况，建立各种目录来组织和管理自己的业务数据。管理员可以定义文档类型、组织方式和包含关系，建立符合用户需求的各类档案，如：文书档案、基建档案、科技档案、声像档案、荣誉档案、设备档案等。各种不同的档案类型可以任意定义需要的属性字段，字段类型包括：数值、时间、文本。可随时进行修改，增加、删除、修改原有字段后系统会自动保证数据的完整性。实现档案类型定义、档号组成规则自定义、界面定义、列表定义等功能</w:t>
            </w:r>
          </w:p>
        </w:tc>
      </w:tr>
      <w:tr w14:paraId="4368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03E59F3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6.3.2.</w:t>
            </w:r>
          </w:p>
        </w:tc>
        <w:tc>
          <w:tcPr>
            <w:tcW w:w="1480" w:type="dxa"/>
            <w:noWrap/>
            <w:vAlign w:val="center"/>
          </w:tcPr>
          <w:p w14:paraId="6CF980D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档号设置</w:t>
            </w:r>
          </w:p>
        </w:tc>
        <w:tc>
          <w:tcPr>
            <w:tcW w:w="6347" w:type="dxa"/>
            <w:noWrap w:val="0"/>
            <w:vAlign w:val="center"/>
          </w:tcPr>
          <w:p w14:paraId="3F11B04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用于定义各种档案类别的档号组成字段，可以根据具体业务的需要，单个档案类型可以配置多种档号方案</w:t>
            </w:r>
          </w:p>
        </w:tc>
      </w:tr>
      <w:tr w14:paraId="503F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0" w:type="dxa"/>
            <w:noWrap/>
            <w:vAlign w:val="center"/>
          </w:tcPr>
          <w:p w14:paraId="4522AD6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3</w:t>
            </w:r>
            <w:r>
              <w:rPr>
                <w:rFonts w:hint="eastAsia"/>
                <w:color w:val="auto"/>
                <w:sz w:val="24"/>
                <w:szCs w:val="24"/>
              </w:rPr>
              <w:t>.</w:t>
            </w:r>
          </w:p>
        </w:tc>
        <w:tc>
          <w:tcPr>
            <w:tcW w:w="1480" w:type="dxa"/>
            <w:noWrap/>
            <w:vAlign w:val="center"/>
          </w:tcPr>
          <w:p w14:paraId="09176D6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目录模板管理</w:t>
            </w:r>
          </w:p>
        </w:tc>
        <w:tc>
          <w:tcPr>
            <w:tcW w:w="6347" w:type="dxa"/>
            <w:noWrap w:val="0"/>
            <w:vAlign w:val="center"/>
          </w:tcPr>
          <w:p w14:paraId="4A6E1E6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提供对目录模板的分类管理，可以新增、编辑、删除、导出、导入模板</w:t>
            </w:r>
          </w:p>
        </w:tc>
      </w:tr>
      <w:tr w14:paraId="12F4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760" w:type="dxa"/>
            <w:noWrap/>
            <w:vAlign w:val="center"/>
          </w:tcPr>
          <w:p w14:paraId="78DBE5F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4</w:t>
            </w:r>
            <w:r>
              <w:rPr>
                <w:rFonts w:hint="eastAsia"/>
                <w:color w:val="auto"/>
                <w:sz w:val="24"/>
                <w:szCs w:val="24"/>
              </w:rPr>
              <w:t>.</w:t>
            </w:r>
          </w:p>
        </w:tc>
        <w:tc>
          <w:tcPr>
            <w:tcW w:w="1480" w:type="dxa"/>
            <w:noWrap/>
            <w:vAlign w:val="center"/>
          </w:tcPr>
          <w:p w14:paraId="6BE1439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元数据方案管理</w:t>
            </w:r>
          </w:p>
        </w:tc>
        <w:tc>
          <w:tcPr>
            <w:tcW w:w="6347" w:type="dxa"/>
            <w:noWrap w:val="0"/>
            <w:vAlign w:val="center"/>
          </w:tcPr>
          <w:p w14:paraId="33AB223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该模块内置有文书类、照片类、录音录像类档案元数据，内置的元数据均符合《DA / T46-2009》标准。提供有对元数据的新增、删除、修改、导入功能</w:t>
            </w:r>
          </w:p>
        </w:tc>
      </w:tr>
      <w:tr w14:paraId="59DA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60" w:type="dxa"/>
            <w:noWrap/>
            <w:vAlign w:val="center"/>
          </w:tcPr>
          <w:p w14:paraId="2E3A852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5</w:t>
            </w:r>
            <w:r>
              <w:rPr>
                <w:rFonts w:hint="eastAsia"/>
                <w:color w:val="auto"/>
                <w:sz w:val="24"/>
                <w:szCs w:val="24"/>
              </w:rPr>
              <w:t>.</w:t>
            </w:r>
          </w:p>
        </w:tc>
        <w:tc>
          <w:tcPr>
            <w:tcW w:w="1480" w:type="dxa"/>
            <w:noWrap/>
            <w:vAlign w:val="center"/>
          </w:tcPr>
          <w:p w14:paraId="20A7055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数据处理</w:t>
            </w:r>
          </w:p>
        </w:tc>
        <w:tc>
          <w:tcPr>
            <w:tcW w:w="6347" w:type="dxa"/>
            <w:noWrap w:val="0"/>
            <w:vAlign w:val="center"/>
          </w:tcPr>
          <w:p w14:paraId="1B63B650">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数据处理模块</w:t>
            </w:r>
            <w:r>
              <w:rPr>
                <w:rFonts w:hint="eastAsia"/>
                <w:color w:val="auto"/>
                <w:sz w:val="24"/>
                <w:szCs w:val="24"/>
                <w:lang w:eastAsia="zh-CN"/>
              </w:rPr>
              <w:t>，</w:t>
            </w:r>
            <w:r>
              <w:rPr>
                <w:rFonts w:hint="eastAsia"/>
                <w:color w:val="auto"/>
                <w:sz w:val="24"/>
                <w:szCs w:val="24"/>
              </w:rPr>
              <w:t>根据档案类型进行清除数据</w:t>
            </w:r>
            <w:r>
              <w:rPr>
                <w:rFonts w:hint="eastAsia"/>
                <w:color w:val="auto"/>
                <w:sz w:val="24"/>
                <w:szCs w:val="24"/>
                <w:lang w:eastAsia="zh-CN"/>
              </w:rPr>
              <w:t>。</w:t>
            </w:r>
          </w:p>
        </w:tc>
      </w:tr>
      <w:tr w14:paraId="2293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0" w:type="dxa"/>
            <w:noWrap/>
            <w:vAlign w:val="center"/>
          </w:tcPr>
          <w:p w14:paraId="5719195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6</w:t>
            </w:r>
            <w:r>
              <w:rPr>
                <w:rFonts w:hint="eastAsia"/>
                <w:color w:val="auto"/>
                <w:sz w:val="24"/>
                <w:szCs w:val="24"/>
              </w:rPr>
              <w:t>.</w:t>
            </w:r>
          </w:p>
        </w:tc>
        <w:tc>
          <w:tcPr>
            <w:tcW w:w="1480" w:type="dxa"/>
            <w:noWrap/>
            <w:vAlign w:val="center"/>
          </w:tcPr>
          <w:p w14:paraId="0FC9027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回收站</w:t>
            </w:r>
          </w:p>
        </w:tc>
        <w:tc>
          <w:tcPr>
            <w:tcW w:w="6347" w:type="dxa"/>
            <w:noWrap w:val="0"/>
            <w:vAlign w:val="center"/>
          </w:tcPr>
          <w:p w14:paraId="121CB23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可对删除的档案进行复原，</w:t>
            </w:r>
            <w:r>
              <w:rPr>
                <w:rFonts w:hint="eastAsia"/>
                <w:color w:val="auto"/>
                <w:sz w:val="24"/>
                <w:szCs w:val="24"/>
                <w:lang w:val="en-US" w:eastAsia="zh-CN"/>
              </w:rPr>
              <w:t>或</w:t>
            </w:r>
            <w:r>
              <w:rPr>
                <w:rFonts w:hint="eastAsia"/>
                <w:color w:val="auto"/>
                <w:sz w:val="24"/>
                <w:szCs w:val="24"/>
              </w:rPr>
              <w:t>从回收站中删除</w:t>
            </w:r>
          </w:p>
        </w:tc>
      </w:tr>
      <w:bookmarkEnd w:id="39"/>
      <w:tr w14:paraId="14DB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60" w:type="dxa"/>
            <w:noWrap/>
            <w:vAlign w:val="center"/>
          </w:tcPr>
          <w:p w14:paraId="3381B9C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40" w:name="OLE_LINK109" w:colFirst="0" w:colLast="2"/>
            <w:r>
              <w:rPr>
                <w:rFonts w:hint="eastAsia" w:ascii="宋体" w:hAnsi="宋体" w:cs="宋体"/>
                <w:b w:val="0"/>
                <w:bCs w:val="0"/>
                <w:color w:val="auto"/>
                <w:sz w:val="24"/>
                <w:szCs w:val="24"/>
                <w:highlight w:val="none"/>
              </w:rPr>
              <w:t>6.4.</w:t>
            </w:r>
          </w:p>
        </w:tc>
        <w:tc>
          <w:tcPr>
            <w:tcW w:w="1480" w:type="dxa"/>
            <w:noWrap/>
            <w:vAlign w:val="center"/>
          </w:tcPr>
          <w:p w14:paraId="280960D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系统选项</w:t>
            </w:r>
          </w:p>
        </w:tc>
        <w:tc>
          <w:tcPr>
            <w:tcW w:w="6347" w:type="dxa"/>
            <w:noWrap w:val="0"/>
            <w:vAlign w:val="center"/>
          </w:tcPr>
          <w:p w14:paraId="0723DA7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4376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760" w:type="dxa"/>
            <w:noWrap/>
            <w:vAlign w:val="center"/>
          </w:tcPr>
          <w:p w14:paraId="258428D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6.4.1.</w:t>
            </w:r>
          </w:p>
        </w:tc>
        <w:tc>
          <w:tcPr>
            <w:tcW w:w="1480" w:type="dxa"/>
            <w:noWrap/>
            <w:vAlign w:val="center"/>
          </w:tcPr>
          <w:p w14:paraId="15E9F2C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系统配置</w:t>
            </w:r>
          </w:p>
        </w:tc>
        <w:tc>
          <w:tcPr>
            <w:tcW w:w="6347" w:type="dxa"/>
            <w:noWrap w:val="0"/>
            <w:vAlign w:val="center"/>
          </w:tcPr>
          <w:p w14:paraId="3F5DB53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通过系统配置模块，可更改系统名称、单位名称、单位全总号、档案馆代码、应用APPID、应用端密钥、文件服务器、文件路径、备份文件路径、档案移交路径、缓存时间，最大文件上传、上传文件类型信息</w:t>
            </w:r>
          </w:p>
        </w:tc>
      </w:tr>
      <w:tr w14:paraId="1A74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60" w:type="dxa"/>
            <w:noWrap/>
            <w:vAlign w:val="center"/>
          </w:tcPr>
          <w:p w14:paraId="3BF02D0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2</w:t>
            </w:r>
            <w:r>
              <w:rPr>
                <w:rFonts w:hint="eastAsia"/>
                <w:color w:val="auto"/>
                <w:sz w:val="24"/>
                <w:szCs w:val="24"/>
              </w:rPr>
              <w:t>.</w:t>
            </w:r>
          </w:p>
        </w:tc>
        <w:tc>
          <w:tcPr>
            <w:tcW w:w="1480" w:type="dxa"/>
            <w:noWrap/>
            <w:vAlign w:val="center"/>
          </w:tcPr>
          <w:p w14:paraId="5517FE2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FTP设置</w:t>
            </w:r>
          </w:p>
        </w:tc>
        <w:tc>
          <w:tcPr>
            <w:tcW w:w="6347" w:type="dxa"/>
            <w:noWrap w:val="0"/>
            <w:vAlign w:val="center"/>
          </w:tcPr>
          <w:p w14:paraId="5E5AED0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用户可通过FTP设置模块，对FTP服务的账号信息</w:t>
            </w:r>
            <w:r>
              <w:rPr>
                <w:rFonts w:hint="eastAsia"/>
                <w:color w:val="auto"/>
                <w:sz w:val="24"/>
                <w:szCs w:val="24"/>
                <w:lang w:val="en-US" w:eastAsia="zh-CN"/>
              </w:rPr>
              <w:t>进行</w:t>
            </w:r>
            <w:r>
              <w:rPr>
                <w:rFonts w:hint="eastAsia"/>
                <w:color w:val="auto"/>
                <w:sz w:val="24"/>
                <w:szCs w:val="24"/>
              </w:rPr>
              <w:t>配置</w:t>
            </w:r>
          </w:p>
        </w:tc>
      </w:tr>
      <w:tr w14:paraId="58AB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60" w:type="dxa"/>
            <w:noWrap/>
            <w:vAlign w:val="center"/>
          </w:tcPr>
          <w:p w14:paraId="71ACEE3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3</w:t>
            </w:r>
            <w:r>
              <w:rPr>
                <w:rFonts w:hint="eastAsia"/>
                <w:color w:val="auto"/>
                <w:sz w:val="24"/>
                <w:szCs w:val="24"/>
              </w:rPr>
              <w:t>.</w:t>
            </w:r>
          </w:p>
        </w:tc>
        <w:tc>
          <w:tcPr>
            <w:tcW w:w="1480" w:type="dxa"/>
            <w:noWrap/>
            <w:vAlign w:val="center"/>
          </w:tcPr>
          <w:p w14:paraId="1361409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字典管理</w:t>
            </w:r>
          </w:p>
        </w:tc>
        <w:tc>
          <w:tcPr>
            <w:tcW w:w="6347" w:type="dxa"/>
            <w:noWrap w:val="0"/>
            <w:vAlign w:val="center"/>
          </w:tcPr>
          <w:p w14:paraId="28941D5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字典管理包括维护保管期限、密级、机构、日志类型等系统字段的下拉选项</w:t>
            </w:r>
          </w:p>
        </w:tc>
      </w:tr>
      <w:tr w14:paraId="60C7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60" w:type="dxa"/>
            <w:noWrap/>
            <w:vAlign w:val="center"/>
          </w:tcPr>
          <w:p w14:paraId="32172CD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4</w:t>
            </w:r>
            <w:r>
              <w:rPr>
                <w:rFonts w:hint="eastAsia"/>
                <w:color w:val="auto"/>
                <w:sz w:val="24"/>
                <w:szCs w:val="24"/>
              </w:rPr>
              <w:t>.</w:t>
            </w:r>
          </w:p>
        </w:tc>
        <w:tc>
          <w:tcPr>
            <w:tcW w:w="1480" w:type="dxa"/>
            <w:noWrap/>
            <w:vAlign w:val="center"/>
          </w:tcPr>
          <w:p w14:paraId="067AED8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流程管理</w:t>
            </w:r>
          </w:p>
        </w:tc>
        <w:tc>
          <w:tcPr>
            <w:tcW w:w="6347" w:type="dxa"/>
            <w:noWrap w:val="0"/>
            <w:vAlign w:val="center"/>
          </w:tcPr>
          <w:p w14:paraId="237C818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通过流程管理对系统的各项审批流程进行管理，包括流程名称、审批步骤、具体审批人、是否启用状态等</w:t>
            </w:r>
          </w:p>
        </w:tc>
      </w:tr>
      <w:tr w14:paraId="3F82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0" w:type="dxa"/>
            <w:noWrap/>
            <w:vAlign w:val="center"/>
          </w:tcPr>
          <w:p w14:paraId="36CF906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5</w:t>
            </w:r>
            <w:r>
              <w:rPr>
                <w:rFonts w:hint="eastAsia"/>
                <w:color w:val="auto"/>
                <w:sz w:val="24"/>
                <w:szCs w:val="24"/>
              </w:rPr>
              <w:t>.</w:t>
            </w:r>
          </w:p>
        </w:tc>
        <w:tc>
          <w:tcPr>
            <w:tcW w:w="1480" w:type="dxa"/>
            <w:noWrap/>
            <w:vAlign w:val="center"/>
          </w:tcPr>
          <w:p w14:paraId="53AFB5C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档案日志</w:t>
            </w:r>
          </w:p>
        </w:tc>
        <w:tc>
          <w:tcPr>
            <w:tcW w:w="6347" w:type="dxa"/>
            <w:noWrap w:val="0"/>
            <w:vAlign w:val="center"/>
          </w:tcPr>
          <w:p w14:paraId="0368B16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通过档案日志模块，可根据档案类型选择查看档案操作信息日志过程信息</w:t>
            </w:r>
          </w:p>
        </w:tc>
      </w:tr>
      <w:tr w14:paraId="7E56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760" w:type="dxa"/>
            <w:noWrap/>
            <w:vAlign w:val="center"/>
          </w:tcPr>
          <w:p w14:paraId="164C49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6</w:t>
            </w:r>
            <w:r>
              <w:rPr>
                <w:rFonts w:hint="eastAsia"/>
                <w:color w:val="auto"/>
                <w:sz w:val="24"/>
                <w:szCs w:val="24"/>
              </w:rPr>
              <w:t>.</w:t>
            </w:r>
          </w:p>
        </w:tc>
        <w:tc>
          <w:tcPr>
            <w:tcW w:w="1480" w:type="dxa"/>
            <w:noWrap/>
            <w:vAlign w:val="center"/>
          </w:tcPr>
          <w:p w14:paraId="2C2106F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系统日志</w:t>
            </w:r>
          </w:p>
        </w:tc>
        <w:tc>
          <w:tcPr>
            <w:tcW w:w="6347" w:type="dxa"/>
            <w:noWrap w:val="0"/>
            <w:vAlign w:val="center"/>
          </w:tcPr>
          <w:p w14:paraId="20C11F0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eastAsia="宋体" w:cs="宋体"/>
                <w:bCs/>
                <w:color w:val="auto"/>
                <w:highlight w:val="none"/>
              </w:rPr>
              <w:t>▲</w:t>
            </w:r>
            <w:r>
              <w:rPr>
                <w:rFonts w:hint="eastAsia"/>
                <w:color w:val="auto"/>
                <w:sz w:val="24"/>
                <w:szCs w:val="24"/>
              </w:rPr>
              <w:t>系统业务产生的档案操作记录，提供按条件进行检索、查看、管理和导出的功能。为了保证安全和预防破坏行为，也便于系统运行历史的监视审查，系统提供一种跟踪所有动作的可选手段，必要的操作记录在案。系统可以显示所有的用户访问系统的日志记录。如该用户什么时间，用哪台计算机，登录了系统的哪个模块，进行了哪些档案</w:t>
            </w:r>
            <w:r>
              <w:rPr>
                <w:rFonts w:hint="eastAsia"/>
                <w:color w:val="auto"/>
                <w:sz w:val="24"/>
                <w:szCs w:val="24"/>
                <w:lang w:val="en-US" w:eastAsia="zh-CN"/>
              </w:rPr>
              <w:t>查询</w:t>
            </w:r>
            <w:r>
              <w:rPr>
                <w:rFonts w:hint="eastAsia"/>
                <w:color w:val="auto"/>
                <w:sz w:val="24"/>
                <w:szCs w:val="24"/>
              </w:rPr>
              <w:t>操作</w:t>
            </w:r>
          </w:p>
        </w:tc>
      </w:tr>
      <w:tr w14:paraId="41B6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60" w:type="dxa"/>
            <w:noWrap/>
            <w:vAlign w:val="center"/>
          </w:tcPr>
          <w:p w14:paraId="042AC3D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7</w:t>
            </w:r>
            <w:r>
              <w:rPr>
                <w:rFonts w:hint="eastAsia"/>
                <w:color w:val="auto"/>
                <w:sz w:val="24"/>
                <w:szCs w:val="24"/>
              </w:rPr>
              <w:t>.</w:t>
            </w:r>
          </w:p>
        </w:tc>
        <w:tc>
          <w:tcPr>
            <w:tcW w:w="1480" w:type="dxa"/>
            <w:noWrap/>
            <w:vAlign w:val="center"/>
          </w:tcPr>
          <w:p w14:paraId="3288D3D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备份管理</w:t>
            </w:r>
          </w:p>
        </w:tc>
        <w:tc>
          <w:tcPr>
            <w:tcW w:w="6347" w:type="dxa"/>
            <w:noWrap w:val="0"/>
            <w:vAlign w:val="center"/>
          </w:tcPr>
          <w:p w14:paraId="615F031A">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ascii="宋体" w:hAnsi="宋体" w:eastAsia="宋体" w:cs="宋体"/>
                <w:bCs/>
                <w:color w:val="auto"/>
                <w:highlight w:val="none"/>
              </w:rPr>
              <w:t>▲</w:t>
            </w:r>
            <w:r>
              <w:rPr>
                <w:rFonts w:hint="eastAsia"/>
                <w:color w:val="auto"/>
                <w:sz w:val="24"/>
                <w:szCs w:val="24"/>
              </w:rPr>
              <w:t>通过数据库备份模块，可对数据整库备份、档案备份、业务数据备份、备份恢复等操作</w:t>
            </w:r>
            <w:r>
              <w:rPr>
                <w:rFonts w:hint="eastAsia"/>
                <w:color w:val="auto"/>
                <w:sz w:val="24"/>
                <w:szCs w:val="24"/>
                <w:lang w:eastAsia="zh-CN"/>
              </w:rPr>
              <w:t>。</w:t>
            </w:r>
          </w:p>
        </w:tc>
      </w:tr>
      <w:tr w14:paraId="6C13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87" w:type="dxa"/>
            <w:gridSpan w:val="3"/>
            <w:noWrap/>
            <w:vAlign w:val="center"/>
          </w:tcPr>
          <w:p w14:paraId="0E0F8653">
            <w:pPr>
              <w:keepNext w:val="0"/>
              <w:keepLines w:val="0"/>
              <w:pageBreakBefore w:val="0"/>
              <w:kinsoku/>
              <w:overflowPunct/>
              <w:topLinePunct w:val="0"/>
              <w:bidi w:val="0"/>
              <w:spacing w:line="460" w:lineRule="exact"/>
              <w:jc w:val="center"/>
              <w:rPr>
                <w:rFonts w:hint="eastAsia"/>
                <w:color w:val="auto"/>
                <w:sz w:val="24"/>
                <w:szCs w:val="24"/>
              </w:rPr>
            </w:pPr>
            <w:bookmarkStart w:id="41" w:name="OLE_LINK121"/>
            <w:r>
              <w:rPr>
                <w:rFonts w:hint="eastAsia" w:ascii="宋体" w:hAnsi="宋体" w:cs="宋体"/>
                <w:b/>
                <w:bCs/>
                <w:color w:val="auto"/>
                <w:sz w:val="24"/>
                <w:szCs w:val="24"/>
                <w:highlight w:val="none"/>
                <w:lang w:eastAsia="zh-CN"/>
              </w:rPr>
              <w:t>二</w:t>
            </w:r>
            <w:r>
              <w:rPr>
                <w:rFonts w:hint="eastAsia" w:ascii="宋体" w:hAnsi="宋体" w:cs="宋体"/>
                <w:b/>
                <w:bCs/>
                <w:color w:val="auto"/>
                <w:sz w:val="24"/>
                <w:szCs w:val="24"/>
                <w:highlight w:val="none"/>
              </w:rPr>
              <w:t>、档案整理及数字化服务</w:t>
            </w:r>
            <w:bookmarkEnd w:id="41"/>
          </w:p>
        </w:tc>
      </w:tr>
      <w:bookmarkEnd w:id="10"/>
      <w:bookmarkEnd w:id="40"/>
      <w:tr w14:paraId="54D9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60" w:type="dxa"/>
            <w:noWrap/>
            <w:vAlign w:val="center"/>
          </w:tcPr>
          <w:p w14:paraId="540AA8AD">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480" w:type="dxa"/>
            <w:noWrap/>
            <w:vAlign w:val="center"/>
          </w:tcPr>
          <w:p w14:paraId="12ADDFBC">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技术项</w:t>
            </w:r>
          </w:p>
        </w:tc>
        <w:tc>
          <w:tcPr>
            <w:tcW w:w="6347" w:type="dxa"/>
            <w:noWrap w:val="0"/>
            <w:vAlign w:val="center"/>
          </w:tcPr>
          <w:p w14:paraId="0508EF27">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服务</w:t>
            </w:r>
            <w:r>
              <w:rPr>
                <w:rFonts w:hint="eastAsia" w:ascii="宋体" w:hAnsi="宋体" w:cs="宋体"/>
                <w:b w:val="0"/>
                <w:bCs w:val="0"/>
                <w:color w:val="auto"/>
                <w:sz w:val="24"/>
                <w:szCs w:val="24"/>
                <w:highlight w:val="none"/>
              </w:rPr>
              <w:t>要求</w:t>
            </w:r>
          </w:p>
        </w:tc>
      </w:tr>
      <w:tr w14:paraId="346D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60" w:type="dxa"/>
            <w:noWrap/>
            <w:vAlign w:val="center"/>
          </w:tcPr>
          <w:p w14:paraId="7B9A71CA">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val="en-US" w:eastAsia="zh-CN"/>
              </w:rPr>
              <w:t>1</w:t>
            </w:r>
          </w:p>
        </w:tc>
        <w:tc>
          <w:tcPr>
            <w:tcW w:w="1480" w:type="dxa"/>
            <w:noWrap/>
            <w:vAlign w:val="center"/>
          </w:tcPr>
          <w:p w14:paraId="5F7EED50">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eastAsia="zh-CN"/>
              </w:rPr>
              <w:t>文书档案</w:t>
            </w:r>
            <w:r>
              <w:rPr>
                <w:rFonts w:hint="eastAsia" w:ascii="宋体" w:hAnsi="宋体" w:eastAsia="宋体" w:cs="宋体"/>
                <w:b w:val="0"/>
                <w:i w:val="0"/>
                <w:caps w:val="0"/>
                <w:color w:val="auto"/>
                <w:spacing w:val="0"/>
                <w:w w:val="100"/>
                <w:sz w:val="24"/>
                <w:szCs w:val="24"/>
                <w:lang w:val="en-US" w:eastAsia="zh-CN"/>
              </w:rPr>
              <w:t>整理</w:t>
            </w:r>
          </w:p>
        </w:tc>
        <w:tc>
          <w:tcPr>
            <w:tcW w:w="6347" w:type="dxa"/>
            <w:noWrap w:val="0"/>
            <w:vAlign w:val="center"/>
          </w:tcPr>
          <w:p w14:paraId="7EE70F0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eastAsia="宋体" w:cs="宋体"/>
                <w:color w:val="auto"/>
                <w:sz w:val="24"/>
                <w:szCs w:val="24"/>
              </w:rPr>
              <w:t>按照用户单位的标准</w:t>
            </w:r>
            <w:r>
              <w:rPr>
                <w:rFonts w:hint="eastAsia" w:ascii="宋体" w:hAnsi="宋体" w:eastAsia="宋体" w:cs="宋体"/>
                <w:color w:val="auto"/>
                <w:sz w:val="24"/>
                <w:szCs w:val="24"/>
                <w:lang w:eastAsia="zh-CN"/>
              </w:rPr>
              <w:t>对文书档案进行规范化整理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文书</w:t>
            </w:r>
            <w:r>
              <w:rPr>
                <w:rFonts w:hint="eastAsia" w:ascii="宋体" w:hAnsi="宋体" w:eastAsia="宋体" w:cs="宋体"/>
                <w:color w:val="auto"/>
                <w:sz w:val="24"/>
                <w:szCs w:val="24"/>
              </w:rPr>
              <w:t>档案整理符合《归档文件整理规则》（DA/T22-2015）要求。</w:t>
            </w:r>
            <w:r>
              <w:rPr>
                <w:rFonts w:hint="eastAsia" w:ascii="宋体" w:hAnsi="宋体" w:eastAsia="宋体" w:cs="宋体"/>
                <w:color w:val="auto"/>
                <w:sz w:val="24"/>
                <w:szCs w:val="24"/>
                <w:lang w:eastAsia="zh-CN"/>
              </w:rPr>
              <w:t>服务内容</w:t>
            </w:r>
            <w:r>
              <w:rPr>
                <w:rFonts w:hint="eastAsia" w:ascii="宋体" w:hAnsi="宋体" w:eastAsia="宋体" w:cs="宋体"/>
                <w:color w:val="auto"/>
                <w:sz w:val="24"/>
                <w:szCs w:val="24"/>
              </w:rPr>
              <w:t>包含</w:t>
            </w:r>
            <w:r>
              <w:rPr>
                <w:rFonts w:hint="eastAsia" w:ascii="宋体" w:hAnsi="宋体" w:eastAsia="宋体" w:cs="宋体"/>
                <w:color w:val="auto"/>
                <w:sz w:val="24"/>
                <w:szCs w:val="24"/>
                <w:lang w:val="en-US" w:eastAsia="zh-CN"/>
              </w:rPr>
              <w:t>：档案接收、组件、分类、排列、页码编制、档号编制、目录著录、编号盖档案号、装订、装盒、上架</w:t>
            </w:r>
            <w:r>
              <w:rPr>
                <w:rFonts w:hint="eastAsia" w:ascii="宋体" w:hAnsi="宋体" w:eastAsia="宋体" w:cs="宋体"/>
                <w:color w:val="auto"/>
                <w:sz w:val="24"/>
                <w:szCs w:val="24"/>
              </w:rPr>
              <w:t>等。</w:t>
            </w:r>
          </w:p>
        </w:tc>
      </w:tr>
      <w:tr w14:paraId="4C09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noWrap/>
            <w:vAlign w:val="center"/>
          </w:tcPr>
          <w:p w14:paraId="4A76B2CC">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kern w:val="2"/>
                <w:sz w:val="24"/>
                <w:szCs w:val="24"/>
                <w:lang w:val="en-US" w:eastAsia="zh-CN" w:bidi="ar-SA"/>
              </w:rPr>
              <w:t>2</w:t>
            </w:r>
          </w:p>
        </w:tc>
        <w:tc>
          <w:tcPr>
            <w:tcW w:w="1480" w:type="dxa"/>
            <w:noWrap/>
            <w:vAlign w:val="center"/>
          </w:tcPr>
          <w:p w14:paraId="67D467B1">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eastAsia="zh-CN"/>
              </w:rPr>
              <w:t>设备档案整理</w:t>
            </w:r>
          </w:p>
        </w:tc>
        <w:tc>
          <w:tcPr>
            <w:tcW w:w="6347" w:type="dxa"/>
            <w:noWrap w:val="0"/>
            <w:vAlign w:val="center"/>
          </w:tcPr>
          <w:p w14:paraId="06974D67">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eastAsia="宋体" w:cs="宋体"/>
                <w:color w:val="auto"/>
                <w:sz w:val="24"/>
                <w:szCs w:val="24"/>
              </w:rPr>
              <w:t>按照用户单位的标准</w:t>
            </w:r>
            <w:r>
              <w:rPr>
                <w:rFonts w:hint="eastAsia" w:ascii="宋体" w:hAnsi="宋体" w:eastAsia="宋体" w:cs="宋体"/>
                <w:color w:val="auto"/>
                <w:sz w:val="24"/>
                <w:szCs w:val="24"/>
                <w:lang w:eastAsia="zh-CN"/>
              </w:rPr>
              <w:t>对设备档案进行规范化整理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设备</w:t>
            </w:r>
            <w:r>
              <w:rPr>
                <w:rFonts w:hint="eastAsia" w:ascii="宋体" w:hAnsi="宋体" w:eastAsia="宋体" w:cs="宋体"/>
                <w:color w:val="auto"/>
                <w:sz w:val="24"/>
                <w:szCs w:val="24"/>
              </w:rPr>
              <w:t>档案整理符合《科学技术档案案卷构成的一般要求》和《科学技术档案工作条例》要求。包含</w:t>
            </w:r>
            <w:r>
              <w:rPr>
                <w:rFonts w:hint="eastAsia" w:ascii="宋体" w:hAnsi="宋体" w:eastAsia="宋体" w:cs="宋体"/>
                <w:color w:val="auto"/>
                <w:sz w:val="24"/>
                <w:szCs w:val="24"/>
                <w:lang w:val="en-US" w:eastAsia="zh-CN"/>
              </w:rPr>
              <w:t>按照用户单位的标准完成：档案接收、组卷、排列、页码编制、档号编制、目录著录、编号盖档案号、打印备考表、打印并粘贴封面、背脊</w:t>
            </w:r>
            <w:r>
              <w:rPr>
                <w:rFonts w:hint="eastAsia" w:ascii="宋体" w:hAnsi="宋体" w:eastAsia="宋体" w:cs="宋体"/>
                <w:color w:val="auto"/>
                <w:sz w:val="24"/>
                <w:szCs w:val="24"/>
              </w:rPr>
              <w:t>等。</w:t>
            </w:r>
          </w:p>
        </w:tc>
      </w:tr>
      <w:tr w14:paraId="3865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noWrap/>
            <w:vAlign w:val="center"/>
          </w:tcPr>
          <w:p w14:paraId="5838E982">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bookmarkStart w:id="42" w:name="OLE_LINK2" w:colFirst="2" w:colLast="2"/>
            <w:r>
              <w:rPr>
                <w:rFonts w:hint="eastAsia" w:ascii="宋体" w:hAnsi="宋体" w:eastAsia="宋体" w:cs="宋体"/>
                <w:b w:val="0"/>
                <w:i w:val="0"/>
                <w:caps w:val="0"/>
                <w:color w:val="auto"/>
                <w:spacing w:val="0"/>
                <w:w w:val="100"/>
                <w:sz w:val="24"/>
                <w:szCs w:val="24"/>
                <w:lang w:val="en-US" w:eastAsia="zh-CN"/>
              </w:rPr>
              <w:t>3</w:t>
            </w:r>
          </w:p>
        </w:tc>
        <w:tc>
          <w:tcPr>
            <w:tcW w:w="1480" w:type="dxa"/>
            <w:noWrap/>
            <w:vAlign w:val="center"/>
          </w:tcPr>
          <w:p w14:paraId="79A1F015">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val="en-US" w:eastAsia="zh-CN"/>
              </w:rPr>
              <w:t>档案数字化</w:t>
            </w:r>
          </w:p>
        </w:tc>
        <w:tc>
          <w:tcPr>
            <w:tcW w:w="6347" w:type="dxa"/>
            <w:noWrap w:val="0"/>
            <w:vAlign w:val="center"/>
          </w:tcPr>
          <w:p w14:paraId="08A16A2D">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一、数字化执行标准</w:t>
            </w:r>
          </w:p>
          <w:p w14:paraId="0B3B8B9E">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1、参照《纸质档案数字化规范》（DA/T 31-2017）、《广西壮族自治区纸质档案数字化技术要求》开展加工；</w:t>
            </w:r>
          </w:p>
          <w:p w14:paraId="6D040888">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2、预估数字化总量约 5 万标准 A4 幅面。</w:t>
            </w:r>
          </w:p>
          <w:p w14:paraId="57F81C44">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二、扫描全流程服务</w:t>
            </w:r>
          </w:p>
          <w:p w14:paraId="68D6062D">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1、流程：档案交接登记、页码核查、拆卷、扫描、图像纠偏、去污、大幅面图像拼接、图像质检、目录图像挂接校对、档案复原装订、实体档案归还；数字化成品数据导入本项目电子档案系统完成挂接校验。</w:t>
            </w:r>
          </w:p>
          <w:p w14:paraId="350E3675">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三、前期加工准备</w:t>
            </w:r>
          </w:p>
          <w:p w14:paraId="3454BFE2">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1、建立双方签字确认档案交接台账，全程登记流转信息；</w:t>
            </w:r>
          </w:p>
          <w:p w14:paraId="41F09A5B">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2、扫描前平整褶皱档案，核查原有页码，补全错漏页码；</w:t>
            </w:r>
          </w:p>
          <w:p w14:paraId="4F931107">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3、制作档案加工登记表，记录分件、目录修改、页面修整信息；</w:t>
            </w:r>
          </w:p>
          <w:p w14:paraId="2752B764">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4、核对原有目录数据，修正题名、责任者、档号、页号等错误信息；无目录档案按 DA/T 18 规范逐条著录；</w:t>
            </w:r>
          </w:p>
          <w:p w14:paraId="04D97762">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5、拆除金属装订物，精装、胶装档案不得强行拆解；</w:t>
            </w:r>
          </w:p>
          <w:p w14:paraId="51574E08">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6、破损、霉变案卷登记备注，严重破损档案先行修复后再扫描；</w:t>
            </w:r>
          </w:p>
          <w:p w14:paraId="1845CA52">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7、加工完成后按原始顺序复原装订，完整归还全部实体档案，不得丢失、损毁。</w:t>
            </w:r>
          </w:p>
          <w:p w14:paraId="0DE7746E">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四、扫描质量硬性要求</w:t>
            </w:r>
          </w:p>
          <w:p w14:paraId="7CC35B44">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1、统一采用平板扫描设备采集图像；</w:t>
            </w:r>
          </w:p>
          <w:p w14:paraId="464839E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2、图像顺序与纸质档案完全一致，无漏扫、重扫；</w:t>
            </w:r>
          </w:p>
          <w:p w14:paraId="53908357">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3、图像字迹清晰、无扭曲、无多余暗影，完整还原档案原貌；</w:t>
            </w:r>
          </w:p>
          <w:p w14:paraId="789D9C33">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4、扫描分辨率不低于 300DPI，彩色模式，单页图像存储为 JPG 格式；</w:t>
            </w:r>
          </w:p>
          <w:p w14:paraId="62BE6DD8">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5、超 A4 幅面档案无缝拼接为单张图像；幅面折算标准：小于 A4 按 A4 计，A3=2 张 A4，A2=4 张 A4，A1=8 张 A4，A0=16 张 A4，以此类推。</w:t>
            </w:r>
          </w:p>
          <w:p w14:paraId="277AA2C2">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五、图像挂接、质控验收标准</w:t>
            </w:r>
          </w:p>
          <w:p w14:paraId="73B71FB1">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1、图像文件命名遵循采购人统一规则，可在系统正常浏览、打印、借阅；</w:t>
            </w:r>
            <w:r>
              <w:rPr>
                <w:rFonts w:hint="eastAsia" w:ascii="宋体" w:hAnsi="宋体" w:cs="宋体"/>
                <w:b w:val="0"/>
                <w:bCs w:val="0"/>
                <w:color w:val="auto"/>
                <w:sz w:val="24"/>
                <w:szCs w:val="24"/>
                <w:highlight w:val="none"/>
                <w:lang w:eastAsia="zh-CN"/>
              </w:rPr>
              <w:t>供应商</w:t>
            </w:r>
            <w:r>
              <w:rPr>
                <w:rFonts w:hint="eastAsia" w:ascii="宋体" w:hAnsi="宋体" w:cs="宋体"/>
                <w:b w:val="0"/>
                <w:bCs w:val="0"/>
                <w:color w:val="auto"/>
                <w:sz w:val="24"/>
                <w:szCs w:val="24"/>
                <w:highlight w:val="none"/>
              </w:rPr>
              <w:t>负责目录与图像逐条校对；</w:t>
            </w:r>
          </w:p>
          <w:p w14:paraId="64963CD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2、采购人有权全流程抽检复核加工数据；</w:t>
            </w:r>
          </w:p>
          <w:p w14:paraId="20854D13">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3、验收硬性指标：图像顺序完整准确率 100%、目录页数与图像匹配准确率 100%、数据库挂接匹配准确率 100%，不达标</w:t>
            </w:r>
            <w:r>
              <w:rPr>
                <w:rFonts w:hint="eastAsia" w:ascii="宋体" w:hAnsi="宋体" w:cs="宋体"/>
                <w:b w:val="0"/>
                <w:bCs w:val="0"/>
                <w:color w:val="auto"/>
                <w:sz w:val="24"/>
                <w:szCs w:val="24"/>
                <w:highlight w:val="none"/>
                <w:lang w:eastAsia="zh-CN"/>
              </w:rPr>
              <w:t>供应商</w:t>
            </w:r>
            <w:r>
              <w:rPr>
                <w:rFonts w:hint="eastAsia" w:ascii="宋体" w:hAnsi="宋体" w:cs="宋体"/>
                <w:b w:val="0"/>
                <w:bCs w:val="0"/>
                <w:color w:val="auto"/>
                <w:sz w:val="24"/>
                <w:szCs w:val="24"/>
                <w:highlight w:val="none"/>
              </w:rPr>
              <w:t>无偿返工。</w:t>
            </w:r>
          </w:p>
          <w:p w14:paraId="186E25C3">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六、成果交付</w:t>
            </w:r>
          </w:p>
          <w:p w14:paraId="3B0C3475">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1、项目完工后交付档案级成品光盘 2 套（光盘由成交</w:t>
            </w:r>
            <w:r>
              <w:rPr>
                <w:rFonts w:hint="eastAsia" w:ascii="宋体" w:hAnsi="宋体" w:cs="宋体"/>
                <w:b w:val="0"/>
                <w:bCs w:val="0"/>
                <w:color w:val="auto"/>
                <w:sz w:val="24"/>
                <w:szCs w:val="24"/>
                <w:highlight w:val="none"/>
                <w:lang w:eastAsia="zh-CN"/>
              </w:rPr>
              <w:t>供应商</w:t>
            </w:r>
            <w:r>
              <w:rPr>
                <w:rFonts w:hint="eastAsia" w:ascii="宋体" w:hAnsi="宋体" w:cs="宋体"/>
                <w:b w:val="0"/>
                <w:bCs w:val="0"/>
                <w:color w:val="auto"/>
                <w:sz w:val="24"/>
                <w:szCs w:val="24"/>
                <w:highlight w:val="none"/>
              </w:rPr>
              <w:t>提供），内含规范目录数据、扫描图像数据；</w:t>
            </w:r>
          </w:p>
          <w:p w14:paraId="7D96039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eastAsia="宋体" w:cs="宋体"/>
                <w:b w:val="0"/>
                <w:i w:val="0"/>
                <w:caps w:val="0"/>
                <w:color w:val="auto"/>
                <w:spacing w:val="0"/>
                <w:w w:val="100"/>
                <w:sz w:val="24"/>
                <w:szCs w:val="24"/>
                <w:lang w:val="en-US" w:eastAsia="zh-CN"/>
              </w:rPr>
            </w:pPr>
            <w:r>
              <w:rPr>
                <w:rFonts w:hint="eastAsia" w:ascii="宋体" w:hAnsi="宋体" w:cs="宋体"/>
                <w:b w:val="0"/>
                <w:bCs w:val="0"/>
                <w:color w:val="auto"/>
                <w:sz w:val="24"/>
                <w:szCs w:val="24"/>
                <w:highlight w:val="none"/>
              </w:rPr>
              <w:t>2、全部数字化图像、电子目录、加工台账、交接清单等成果所有权归属采购单位，项目结束完整移交全部纸质与电子资料。</w:t>
            </w:r>
            <w:r>
              <w:rPr>
                <w:rFonts w:hint="eastAsia" w:ascii="宋体" w:hAnsi="宋体" w:eastAsia="宋体" w:cs="宋体"/>
                <w:b w:val="0"/>
                <w:i w:val="0"/>
                <w:caps w:val="0"/>
                <w:color w:val="auto"/>
                <w:spacing w:val="0"/>
                <w:w w:val="100"/>
                <w:sz w:val="24"/>
                <w:szCs w:val="24"/>
                <w:lang w:val="en-US" w:eastAsia="zh-CN"/>
              </w:rPr>
              <w:t xml:space="preserve"> </w:t>
            </w:r>
          </w:p>
          <w:p w14:paraId="6A7A23F1">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eastAsia="宋体" w:cs="宋体"/>
                <w:b w:val="0"/>
                <w:i w:val="0"/>
                <w:caps w:val="0"/>
                <w:color w:val="auto"/>
                <w:spacing w:val="0"/>
                <w:w w:val="100"/>
                <w:sz w:val="24"/>
                <w:szCs w:val="24"/>
                <w:lang w:val="en-US" w:eastAsia="zh-CN"/>
              </w:rPr>
            </w:pPr>
            <w:r>
              <w:rPr>
                <w:rFonts w:hint="eastAsia" w:ascii="宋体" w:hAnsi="宋体" w:eastAsia="宋体" w:cs="宋体"/>
                <w:b w:val="0"/>
                <w:i w:val="0"/>
                <w:caps w:val="0"/>
                <w:color w:val="auto"/>
                <w:spacing w:val="0"/>
                <w:w w:val="100"/>
                <w:sz w:val="24"/>
                <w:szCs w:val="24"/>
                <w:lang w:val="en-US" w:eastAsia="zh-CN"/>
              </w:rPr>
              <w:t xml:space="preserve"> </w:t>
            </w:r>
          </w:p>
          <w:p w14:paraId="3D89AD9B">
            <w:pPr>
              <w:keepNext w:val="0"/>
              <w:keepLines w:val="0"/>
              <w:pageBreakBefore w:val="0"/>
              <w:kinsoku/>
              <w:wordWrap/>
              <w:overflowPunct/>
              <w:topLinePunct w:val="0"/>
              <w:autoSpaceDE/>
              <w:autoSpaceDN/>
              <w:bidi w:val="0"/>
              <w:adjustRightInd/>
              <w:snapToGrid/>
              <w:spacing w:line="460" w:lineRule="exact"/>
              <w:jc w:val="both"/>
              <w:textAlignment w:val="baseline"/>
              <w:rPr>
                <w:rFonts w:hint="default"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备注：</w:t>
            </w:r>
          </w:p>
          <w:p w14:paraId="46FF101F">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档案门类</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年度量（参考范围）</w:t>
            </w:r>
          </w:p>
          <w:p w14:paraId="09AB9129">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文书档案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1,500～5,000 件</w:t>
            </w:r>
          </w:p>
          <w:p w14:paraId="373DD7BC">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科技档案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100～1,000 卷/件</w:t>
            </w:r>
          </w:p>
          <w:p w14:paraId="71AFD530">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实物档案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50～200 件</w:t>
            </w:r>
          </w:p>
          <w:p w14:paraId="5102C6FA">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照片档案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2,000～10,000 张</w:t>
            </w:r>
          </w:p>
          <w:p w14:paraId="54860EF5">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声像档案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300～2,000 小时 / 1 TB～10 TB</w:t>
            </w:r>
          </w:p>
          <w:p w14:paraId="0321EC99">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会计档案</w:t>
            </w:r>
            <w:r>
              <w:rPr>
                <w:rFonts w:hint="eastAsia" w:ascii="宋体" w:hAnsi="宋体" w:cs="宋体"/>
                <w:b w:val="0"/>
                <w:bCs w:val="0"/>
                <w:color w:val="auto"/>
                <w:sz w:val="24"/>
                <w:szCs w:val="24"/>
                <w:highlight w:val="none"/>
                <w:u w:val="none"/>
                <w:lang w:val="en-US" w:eastAsia="zh-CN"/>
              </w:rPr>
              <w:tab/>
            </w:r>
            <w:r>
              <w:rPr>
                <w:rFonts w:hint="eastAsia" w:ascii="宋体" w:hAnsi="宋体" w:cs="宋体"/>
                <w:b w:val="0"/>
                <w:bCs w:val="0"/>
                <w:color w:val="auto"/>
                <w:sz w:val="24"/>
                <w:szCs w:val="24"/>
                <w:highlight w:val="none"/>
                <w:u w:val="none"/>
                <w:lang w:val="en-US" w:eastAsia="zh-CN"/>
              </w:rPr>
              <w:t>1,000～2,000 卷</w:t>
            </w:r>
          </w:p>
          <w:p w14:paraId="03E2DD5F">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u w:val="none"/>
                <w:lang w:val="en-US" w:eastAsia="zh-CN"/>
              </w:rPr>
            </w:pPr>
          </w:p>
        </w:tc>
      </w:tr>
      <w:tr w14:paraId="7862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587" w:type="dxa"/>
            <w:gridSpan w:val="3"/>
            <w:noWrap/>
            <w:vAlign w:val="center"/>
          </w:tcPr>
          <w:p w14:paraId="1A7E99D5">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center"/>
              <w:textAlignment w:val="baseline"/>
              <w:rPr>
                <w:rFonts w:hint="default" w:ascii="宋体" w:hAnsi="宋体" w:eastAsia="宋体" w:cs="宋体"/>
                <w:b w:val="0"/>
                <w:bCs w:val="0"/>
                <w:color w:val="auto"/>
                <w:sz w:val="24"/>
                <w:szCs w:val="24"/>
                <w:highlight w:val="none"/>
                <w:u w:val="none"/>
                <w:lang w:val="en-US" w:eastAsia="zh-CN"/>
              </w:rPr>
            </w:pPr>
            <w:r>
              <w:rPr>
                <w:rFonts w:hint="eastAsia" w:ascii="宋体" w:hAnsi="宋体" w:cs="宋体"/>
                <w:b/>
                <w:bCs/>
                <w:color w:val="auto"/>
                <w:sz w:val="24"/>
                <w:szCs w:val="24"/>
                <w:highlight w:val="none"/>
                <w:lang w:val="en-US" w:eastAsia="zh-CN"/>
              </w:rPr>
              <w:t>三、商务要求</w:t>
            </w:r>
          </w:p>
        </w:tc>
      </w:tr>
      <w:tr w14:paraId="1171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60" w:type="dxa"/>
            <w:noWrap/>
            <w:vAlign w:val="center"/>
          </w:tcPr>
          <w:p w14:paraId="7118D112">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eastAsia="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序号</w:t>
            </w:r>
          </w:p>
        </w:tc>
        <w:tc>
          <w:tcPr>
            <w:tcW w:w="1480" w:type="dxa"/>
            <w:noWrap/>
            <w:vAlign w:val="center"/>
          </w:tcPr>
          <w:p w14:paraId="654B4775">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eastAsia="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商务条款</w:t>
            </w:r>
          </w:p>
        </w:tc>
        <w:tc>
          <w:tcPr>
            <w:tcW w:w="6347" w:type="dxa"/>
            <w:noWrap w:val="0"/>
            <w:vAlign w:val="center"/>
          </w:tcPr>
          <w:p w14:paraId="12683E4A">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center"/>
              <w:textAlignment w:val="baseline"/>
              <w:rPr>
                <w:rFonts w:hint="default"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具体要求</w:t>
            </w:r>
          </w:p>
        </w:tc>
      </w:tr>
      <w:tr w14:paraId="2C54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60" w:type="dxa"/>
            <w:noWrap/>
            <w:vAlign w:val="center"/>
          </w:tcPr>
          <w:p w14:paraId="69B3B668">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1</w:t>
            </w:r>
          </w:p>
        </w:tc>
        <w:tc>
          <w:tcPr>
            <w:tcW w:w="1480" w:type="dxa"/>
            <w:noWrap/>
            <w:vAlign w:val="center"/>
          </w:tcPr>
          <w:p w14:paraId="79F1FE62">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交付使用期</w:t>
            </w:r>
          </w:p>
        </w:tc>
        <w:tc>
          <w:tcPr>
            <w:tcW w:w="6347" w:type="dxa"/>
            <w:noWrap w:val="0"/>
            <w:vAlign w:val="center"/>
          </w:tcPr>
          <w:p w14:paraId="0CC1C3A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自签订合同之日起，45天内安装调试完毕，并交付使用。</w:t>
            </w:r>
          </w:p>
        </w:tc>
      </w:tr>
      <w:tr w14:paraId="3777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760" w:type="dxa"/>
            <w:noWrap/>
            <w:vAlign w:val="center"/>
          </w:tcPr>
          <w:p w14:paraId="5995EBA2">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2</w:t>
            </w:r>
          </w:p>
        </w:tc>
        <w:tc>
          <w:tcPr>
            <w:tcW w:w="1480" w:type="dxa"/>
            <w:noWrap/>
            <w:vAlign w:val="center"/>
          </w:tcPr>
          <w:p w14:paraId="56E44F3C">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响应报价</w:t>
            </w:r>
          </w:p>
        </w:tc>
        <w:tc>
          <w:tcPr>
            <w:tcW w:w="6347" w:type="dxa"/>
            <w:noWrap w:val="0"/>
            <w:vAlign w:val="center"/>
          </w:tcPr>
          <w:p w14:paraId="489F43A9">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left"/>
              <w:textAlignment w:val="baseline"/>
              <w:rPr>
                <w:rFonts w:hint="eastAsia" w:ascii="宋体" w:hAnsi="宋体" w:cs="宋体"/>
                <w:b w:val="0"/>
                <w:bCs w:val="0"/>
                <w:color w:val="auto"/>
                <w:sz w:val="24"/>
                <w:szCs w:val="24"/>
                <w:highlight w:val="none"/>
                <w:u w:val="none"/>
                <w:lang w:val="en-US" w:eastAsia="zh-CN"/>
              </w:rPr>
            </w:pPr>
            <w:r>
              <w:rPr>
                <w:rFonts w:hint="eastAsia" w:ascii="宋体" w:hAnsi="宋体" w:eastAsia="宋体" w:cs="宋体"/>
                <w:bCs/>
                <w:color w:val="000000"/>
                <w:kern w:val="0"/>
                <w:sz w:val="24"/>
                <w:szCs w:val="24"/>
                <w:lang w:val="en-US" w:eastAsia="zh-CN"/>
              </w:rPr>
              <w:t>响应</w:t>
            </w:r>
            <w:r>
              <w:rPr>
                <w:rFonts w:hint="eastAsia" w:ascii="宋体" w:hAnsi="宋体" w:eastAsia="宋体" w:cs="宋体"/>
                <w:bCs/>
                <w:color w:val="000000"/>
                <w:kern w:val="0"/>
                <w:sz w:val="24"/>
                <w:szCs w:val="24"/>
              </w:rPr>
              <w:t>报价必须包括</w:t>
            </w:r>
            <w:r>
              <w:rPr>
                <w:rFonts w:hint="eastAsia" w:ascii="宋体" w:hAnsi="宋体" w:eastAsia="宋体" w:cs="宋体"/>
                <w:color w:val="000000"/>
                <w:sz w:val="24"/>
                <w:szCs w:val="24"/>
              </w:rPr>
              <w:t>有关本项目实施所需的方案设计费、设备购置费、运输费、安装调试费、工程配合费、培训费、售后服务及维护费、税金等所涉及的一切费用均计入报价。</w:t>
            </w:r>
          </w:p>
        </w:tc>
      </w:tr>
      <w:tr w14:paraId="1103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9" w:hRule="atLeast"/>
          <w:jc w:val="center"/>
        </w:trPr>
        <w:tc>
          <w:tcPr>
            <w:tcW w:w="760" w:type="dxa"/>
            <w:noWrap/>
            <w:vAlign w:val="center"/>
          </w:tcPr>
          <w:p w14:paraId="488ED706">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3</w:t>
            </w:r>
          </w:p>
        </w:tc>
        <w:tc>
          <w:tcPr>
            <w:tcW w:w="1480" w:type="dxa"/>
            <w:noWrap/>
            <w:vAlign w:val="center"/>
          </w:tcPr>
          <w:p w14:paraId="7586E685">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i w:val="0"/>
                <w:caps w:val="0"/>
                <w:color w:val="auto"/>
                <w:spacing w:val="0"/>
                <w:w w:val="100"/>
                <w:sz w:val="24"/>
                <w:szCs w:val="24"/>
                <w:lang w:val="en-US" w:eastAsia="zh-CN"/>
              </w:rPr>
            </w:pPr>
            <w:r>
              <w:rPr>
                <w:rFonts w:hint="eastAsia" w:ascii="宋体" w:hAnsi="宋体" w:eastAsia="宋体" w:cs="宋体"/>
                <w:bCs/>
                <w:color w:val="000000"/>
                <w:sz w:val="24"/>
                <w:szCs w:val="24"/>
                <w:lang w:val="en-US" w:eastAsia="zh-CN"/>
              </w:rPr>
              <w:t>履约保证金</w:t>
            </w:r>
          </w:p>
        </w:tc>
        <w:tc>
          <w:tcPr>
            <w:tcW w:w="6347" w:type="dxa"/>
            <w:noWrap w:val="0"/>
            <w:vAlign w:val="center"/>
          </w:tcPr>
          <w:p w14:paraId="33FAB306">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履约保证金金额：合同金额的5%（成交供应商为中小微企业的按成交金额的2%）</w:t>
            </w:r>
          </w:p>
          <w:p w14:paraId="73C2375F">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履约保证金提交方式：转账或电汇形式。</w:t>
            </w:r>
          </w:p>
          <w:p w14:paraId="2353D5A2">
            <w:pPr>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auto"/>
              <w:jc w:val="left"/>
              <w:textAlignment w:val="baseline"/>
              <w:rPr>
                <w:rFonts w:hint="eastAsia" w:ascii="宋体" w:hAnsi="宋体" w:eastAsia="宋体" w:cs="宋体"/>
                <w:bCs/>
                <w:color w:val="000000"/>
                <w:kern w:val="0"/>
                <w:sz w:val="24"/>
                <w:szCs w:val="24"/>
                <w:lang w:val="en-US" w:eastAsia="zh-CN"/>
              </w:rPr>
            </w:pPr>
            <w:r>
              <w:rPr>
                <w:rFonts w:hint="eastAsia" w:ascii="宋体" w:hAnsi="宋体" w:eastAsia="宋体" w:cs="宋体"/>
                <w:color w:val="auto"/>
                <w:sz w:val="24"/>
                <w:szCs w:val="24"/>
                <w:highlight w:val="none"/>
              </w:rPr>
              <w:t>备注说明：成交人在签订合同之前，把履约保证金足额交到采购人指定账户，否则不予签订合同。履约保证金自项目验收合格后，待成交供应商履行完质保义务且无违约的情况下，由成交人提出书面申请后由采购人无息退还。本合同履行期间，成交人存在违约的，有权从履约保证金中先行扣违约金、赔偿金等按本合同约定成交人应付款项，不足部分由成交人另行支付，采购人直接从履约保证金中扣除违约金、赔偿金等按本合同约定成交人应付款项的，成交人应于接到采购人补足履约保证金通知之日起3个工作日内补足。</w:t>
            </w:r>
          </w:p>
        </w:tc>
      </w:tr>
      <w:tr w14:paraId="402A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60" w:type="dxa"/>
            <w:noWrap/>
            <w:vAlign w:val="center"/>
          </w:tcPr>
          <w:p w14:paraId="79B95A00">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4</w:t>
            </w:r>
          </w:p>
        </w:tc>
        <w:tc>
          <w:tcPr>
            <w:tcW w:w="1480" w:type="dxa"/>
            <w:noWrap/>
            <w:vAlign w:val="center"/>
          </w:tcPr>
          <w:p w14:paraId="4ED8BA41">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售后服务</w:t>
            </w:r>
          </w:p>
        </w:tc>
        <w:tc>
          <w:tcPr>
            <w:tcW w:w="6347" w:type="dxa"/>
            <w:noWrap w:val="0"/>
            <w:vAlign w:val="center"/>
          </w:tcPr>
          <w:p w14:paraId="0D9833A4">
            <w:pPr>
              <w:keepNext w:val="0"/>
              <w:keepLines w:val="0"/>
              <w:pageBreakBefore w:val="0"/>
              <w:widowControl w:val="0"/>
              <w:numPr>
                <w:ilvl w:val="-1"/>
                <w:numId w:val="0"/>
              </w:numPr>
              <w:kinsoku/>
              <w:wordWrap/>
              <w:overflowPunct/>
              <w:topLinePunct w:val="0"/>
              <w:autoSpaceDE/>
              <w:autoSpaceDN/>
              <w:bidi w:val="0"/>
              <w:adjustRightInd/>
              <w:snapToGrid/>
              <w:spacing w:line="460" w:lineRule="exact"/>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highlight w:val="none"/>
              </w:rPr>
              <w:t>▲</w:t>
            </w:r>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1</w:t>
            </w:r>
            <w:r>
              <w:rPr>
                <w:rFonts w:hint="eastAsia" w:ascii="宋体" w:hAnsi="宋体" w:cs="宋体"/>
                <w:bCs/>
                <w:color w:val="auto"/>
                <w:highlight w:val="none"/>
                <w:lang w:eastAsia="zh-CN"/>
              </w:rPr>
              <w:t>）</w:t>
            </w:r>
            <w:r>
              <w:rPr>
                <w:rFonts w:hint="eastAsia" w:ascii="宋体" w:hAnsi="宋体" w:eastAsia="宋体" w:cs="宋体"/>
                <w:color w:val="auto"/>
                <w:sz w:val="24"/>
                <w:szCs w:val="24"/>
                <w:highlight w:val="none"/>
                <w:lang w:val="en-US" w:eastAsia="zh-CN"/>
              </w:rPr>
              <w:t>系统质保期：最终验收合格之日起，不少于3年。</w:t>
            </w:r>
          </w:p>
          <w:p w14:paraId="61F1F53B">
            <w:pPr>
              <w:keepNext w:val="0"/>
              <w:keepLines w:val="0"/>
              <w:pageBreakBefore w:val="0"/>
              <w:widowControl w:val="0"/>
              <w:numPr>
                <w:ilvl w:val="-1"/>
                <w:numId w:val="0"/>
              </w:numPr>
              <w:kinsoku/>
              <w:wordWrap/>
              <w:overflowPunct/>
              <w:topLinePunct w:val="0"/>
              <w:autoSpaceDE/>
              <w:autoSpaceDN/>
              <w:bidi w:val="0"/>
              <w:adjustRightInd/>
              <w:snapToGrid/>
              <w:spacing w:line="460" w:lineRule="exact"/>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highlight w:val="none"/>
              </w:rPr>
              <w:t>▲</w:t>
            </w: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档案整理及数字化服务</w:t>
            </w:r>
            <w:r>
              <w:rPr>
                <w:rFonts w:hint="eastAsia" w:ascii="宋体" w:hAnsi="宋体" w:eastAsia="宋体" w:cs="宋体"/>
                <w:color w:val="auto"/>
                <w:sz w:val="24"/>
                <w:szCs w:val="24"/>
                <w:highlight w:val="none"/>
                <w:lang w:val="en-US" w:eastAsia="zh-CN"/>
              </w:rPr>
              <w:t>：不少于3年。</w:t>
            </w:r>
          </w:p>
          <w:p w14:paraId="077BA657">
            <w:pPr>
              <w:keepNext w:val="0"/>
              <w:keepLines w:val="0"/>
              <w:pageBreakBefore w:val="0"/>
              <w:widowControl w:val="0"/>
              <w:numPr>
                <w:ilvl w:val="-1"/>
                <w:numId w:val="0"/>
              </w:numPr>
              <w:kinsoku/>
              <w:wordWrap/>
              <w:overflowPunct/>
              <w:topLinePunct w:val="0"/>
              <w:autoSpaceDE/>
              <w:autoSpaceDN/>
              <w:bidi w:val="0"/>
              <w:adjustRightInd/>
              <w:snapToGrid/>
              <w:spacing w:line="460" w:lineRule="exact"/>
              <w:jc w:val="left"/>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highlight w:val="none"/>
              </w:rPr>
              <w:t>▲</w:t>
            </w:r>
            <w:r>
              <w:rPr>
                <w:rFonts w:hint="eastAsia" w:ascii="宋体" w:hAnsi="宋体" w:eastAsia="宋体" w:cs="宋体"/>
                <w:color w:val="auto"/>
                <w:sz w:val="24"/>
                <w:szCs w:val="24"/>
                <w:highlight w:val="none"/>
                <w:lang w:val="en-US" w:eastAsia="zh-CN"/>
              </w:rPr>
              <w:t>（3）系统质保期满后，无维保费用，按实际支付</w:t>
            </w:r>
            <w:r>
              <w:rPr>
                <w:rFonts w:hint="default" w:ascii="宋体" w:hAnsi="宋体" w:eastAsia="宋体" w:cs="宋体"/>
                <w:color w:val="auto"/>
                <w:sz w:val="24"/>
                <w:szCs w:val="24"/>
                <w:highlight w:val="none"/>
                <w:lang w:val="en-US" w:eastAsia="zh-CN"/>
              </w:rPr>
              <w:t>档案整理及数字化服务</w:t>
            </w:r>
            <w:r>
              <w:rPr>
                <w:rFonts w:hint="eastAsia" w:ascii="宋体" w:hAnsi="宋体" w:eastAsia="宋体" w:cs="宋体"/>
                <w:color w:val="auto"/>
                <w:sz w:val="24"/>
                <w:szCs w:val="24"/>
                <w:highlight w:val="none"/>
                <w:lang w:val="en-US" w:eastAsia="zh-CN"/>
              </w:rPr>
              <w:t>费。</w:t>
            </w:r>
          </w:p>
          <w:p w14:paraId="2864DA61">
            <w:pPr>
              <w:keepNext w:val="0"/>
              <w:keepLines w:val="0"/>
              <w:pageBreakBefore w:val="0"/>
              <w:widowControl w:val="0"/>
              <w:numPr>
                <w:ilvl w:val="-1"/>
                <w:numId w:val="0"/>
              </w:numPr>
              <w:kinsoku/>
              <w:wordWrap/>
              <w:overflowPunct/>
              <w:topLinePunct w:val="0"/>
              <w:autoSpaceDE/>
              <w:autoSpaceDN/>
              <w:bidi w:val="0"/>
              <w:adjustRightInd/>
              <w:snapToGrid/>
              <w:spacing w:line="460" w:lineRule="exact"/>
              <w:jc w:val="left"/>
              <w:textAlignment w:val="baseline"/>
              <w:rPr>
                <w:rFonts w:hint="eastAsia" w:ascii="宋体" w:hAnsi="宋体" w:eastAsia="宋体" w:cs="宋体"/>
                <w:b/>
                <w:color w:val="000000"/>
                <w:sz w:val="24"/>
                <w:szCs w:val="24"/>
                <w:lang w:val="en-US" w:eastAsia="zh-CN"/>
              </w:rPr>
            </w:pPr>
            <w:r>
              <w:rPr>
                <w:rFonts w:hint="eastAsia" w:ascii="宋体" w:hAnsi="宋体" w:eastAsia="宋体" w:cs="宋体"/>
                <w:color w:val="auto"/>
                <w:sz w:val="24"/>
                <w:szCs w:val="24"/>
                <w:highlight w:val="none"/>
                <w:lang w:val="en-US" w:eastAsia="zh-CN"/>
              </w:rPr>
              <w:t>（4）故障响应：</w:t>
            </w:r>
            <w:r>
              <w:rPr>
                <w:rFonts w:hint="eastAsia" w:ascii="宋体" w:hAnsi="宋体" w:eastAsia="宋体" w:cs="宋体"/>
                <w:color w:val="000000"/>
                <w:sz w:val="24"/>
                <w:szCs w:val="24"/>
              </w:rPr>
              <w:t>在接到用户的服务要求通知后，10分钟内给予用户明确答复，售后服务人员将在2小时内进行在线和远程技术支持。一般问题2小时内解决；较大问题在4小时以内解决；重大问题4小时内提出解决方案，并在24小时内解决。</w:t>
            </w:r>
          </w:p>
          <w:p w14:paraId="3EFD8A1A">
            <w:pPr>
              <w:keepNext w:val="0"/>
              <w:keepLines w:val="0"/>
              <w:pageBreakBefore w:val="0"/>
              <w:widowControl w:val="0"/>
              <w:numPr>
                <w:ilvl w:val="-1"/>
                <w:numId w:val="0"/>
              </w:numPr>
              <w:kinsoku/>
              <w:wordWrap/>
              <w:overflowPunct/>
              <w:topLinePunct w:val="0"/>
              <w:autoSpaceDE/>
              <w:autoSpaceDN/>
              <w:bidi w:val="0"/>
              <w:adjustRightInd/>
              <w:snapToGrid/>
              <w:spacing w:before="0" w:beforeAutospacing="0" w:after="0" w:afterAutospacing="0" w:line="460" w:lineRule="exact"/>
              <w:jc w:val="left"/>
              <w:textAlignment w:val="baseline"/>
              <w:rPr>
                <w:rFonts w:hint="eastAsia" w:ascii="宋体" w:hAnsi="宋体" w:eastAsia="宋体" w:cs="宋体"/>
                <w:color w:val="000000"/>
                <w:sz w:val="24"/>
                <w:szCs w:val="24"/>
              </w:rPr>
            </w:pPr>
            <w:r>
              <w:rPr>
                <w:rFonts w:hint="eastAsia" w:ascii="宋体" w:hAnsi="宋体" w:eastAsia="宋体" w:cs="宋体"/>
                <w:color w:val="auto"/>
                <w:sz w:val="24"/>
                <w:szCs w:val="24"/>
                <w:highlight w:val="none"/>
                <w:lang w:val="en-US" w:eastAsia="zh-CN"/>
              </w:rPr>
              <w:t>（5）技术培训：</w:t>
            </w:r>
            <w:r>
              <w:rPr>
                <w:rFonts w:hint="eastAsia" w:ascii="宋体" w:hAnsi="宋体" w:eastAsia="宋体" w:cs="宋体"/>
                <w:color w:val="000000"/>
                <w:sz w:val="24"/>
                <w:szCs w:val="24"/>
              </w:rPr>
              <w:t>提供人员的培训，包括但不限于操作培训、面对面培训、保养培训和维修培训，并提供对部分用户简单故障排除方法培训。同时提供书面承诺和培训方案，并对相关技术问题进行充分交流，使用户能熟练使用现有系统；培训操作人员至熟悉为止。</w:t>
            </w:r>
          </w:p>
          <w:p w14:paraId="54378C49">
            <w:pPr>
              <w:keepNext w:val="0"/>
              <w:keepLines w:val="0"/>
              <w:pageBreakBefore w:val="0"/>
              <w:widowControl w:val="0"/>
              <w:numPr>
                <w:ilvl w:val="-1"/>
                <w:numId w:val="0"/>
              </w:numPr>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eastAsia="宋体" w:cs="宋体"/>
                <w:color w:val="000000"/>
                <w:sz w:val="24"/>
                <w:szCs w:val="24"/>
                <w:lang w:val="en-US" w:eastAsia="zh-CN"/>
              </w:rPr>
            </w:pPr>
            <w:r>
              <w:rPr>
                <w:rFonts w:hint="eastAsia" w:ascii="宋体" w:hAnsi="宋体" w:eastAsia="宋体" w:cs="宋体"/>
                <w:bCs/>
                <w:color w:val="auto"/>
                <w:highlight w:val="none"/>
              </w:rPr>
              <w:t>▲</w:t>
            </w:r>
            <w:r>
              <w:rPr>
                <w:rFonts w:hint="eastAsia" w:ascii="宋体" w:hAnsi="宋体" w:eastAsia="宋体" w:cs="宋体"/>
                <w:color w:val="000000"/>
                <w:sz w:val="24"/>
                <w:szCs w:val="24"/>
                <w:lang w:val="en-US" w:eastAsia="zh-CN"/>
              </w:rPr>
              <w:t>(6)接口对接：</w:t>
            </w:r>
            <w:r>
              <w:rPr>
                <w:rFonts w:hint="eastAsia" w:ascii="宋体" w:hAnsi="宋体" w:eastAsia="宋体" w:cs="宋体"/>
                <w:b w:val="0"/>
                <w:bCs/>
                <w:color w:val="000000"/>
                <w:sz w:val="24"/>
                <w:szCs w:val="24"/>
                <w:lang w:val="en-US" w:eastAsia="zh-CN"/>
              </w:rPr>
              <w:t>质保期内开放本项目的所有接口，与其他系统对接所产生的费用含在本次报价内，不额外收取接口费。维保期内开放本项目的所有接口，与其他系统对接所产生的费用含在维保费内，不额外收取接口费。</w:t>
            </w:r>
          </w:p>
        </w:tc>
      </w:tr>
      <w:tr w14:paraId="2603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60" w:type="dxa"/>
            <w:noWrap/>
            <w:vAlign w:val="center"/>
          </w:tcPr>
          <w:p w14:paraId="50B40FAC">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cs="宋体"/>
                <w:b w:val="0"/>
                <w:i w:val="0"/>
                <w:caps w:val="0"/>
                <w:color w:val="auto"/>
                <w:spacing w:val="0"/>
                <w:w w:val="100"/>
                <w:sz w:val="24"/>
                <w:szCs w:val="24"/>
                <w:lang w:val="en-US" w:eastAsia="zh-CN"/>
              </w:rPr>
            </w:pPr>
            <w:r>
              <w:rPr>
                <w:rFonts w:hint="eastAsia" w:ascii="宋体" w:hAnsi="宋体" w:cs="宋体"/>
                <w:b w:val="0"/>
                <w:i w:val="0"/>
                <w:caps w:val="0"/>
                <w:color w:val="auto"/>
                <w:spacing w:val="0"/>
                <w:w w:val="100"/>
                <w:sz w:val="24"/>
                <w:szCs w:val="24"/>
                <w:lang w:val="en-US" w:eastAsia="zh-CN"/>
              </w:rPr>
              <w:t>5</w:t>
            </w:r>
          </w:p>
        </w:tc>
        <w:tc>
          <w:tcPr>
            <w:tcW w:w="1480" w:type="dxa"/>
            <w:noWrap/>
            <w:vAlign w:val="center"/>
          </w:tcPr>
          <w:p w14:paraId="2014571F">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default" w:ascii="宋体" w:hAnsi="宋体" w:eastAsia="宋体" w:cs="宋体"/>
                <w:bCs/>
                <w:color w:val="000000"/>
                <w:sz w:val="24"/>
                <w:szCs w:val="24"/>
                <w:lang w:val="en-US" w:eastAsia="zh-CN"/>
              </w:rPr>
            </w:pPr>
            <w:r>
              <w:rPr>
                <w:rFonts w:hint="default" w:ascii="宋体" w:hAnsi="宋体" w:eastAsia="宋体" w:cs="宋体"/>
                <w:bCs/>
                <w:color w:val="000000"/>
                <w:sz w:val="24"/>
                <w:szCs w:val="24"/>
                <w:lang w:val="en-US" w:eastAsia="zh-CN"/>
              </w:rPr>
              <w:t>档案整理上架质量验收标准</w:t>
            </w:r>
          </w:p>
        </w:tc>
        <w:tc>
          <w:tcPr>
            <w:tcW w:w="6347" w:type="dxa"/>
            <w:noWrap w:val="0"/>
            <w:vAlign w:val="center"/>
          </w:tcPr>
          <w:p w14:paraId="35E9E329">
            <w:pPr>
              <w:keepNext w:val="0"/>
              <w:keepLines w:val="0"/>
              <w:pageBreakBefore w:val="0"/>
              <w:widowControl w:val="0"/>
              <w:numPr>
                <w:ilvl w:val="-1"/>
                <w:numId w:val="0"/>
              </w:numPr>
              <w:kinsoku/>
              <w:wordWrap/>
              <w:overflowPunct/>
              <w:topLinePunct w:val="0"/>
              <w:autoSpaceDE/>
              <w:autoSpaceDN/>
              <w:bidi w:val="0"/>
              <w:adjustRightInd/>
              <w:snapToGrid/>
              <w:spacing w:before="0" w:beforeAutospacing="0" w:after="0" w:afterAutospacing="0" w:line="460" w:lineRule="exact"/>
              <w:jc w:val="left"/>
              <w:textAlignment w:val="baseline"/>
              <w:rPr>
                <w:rFonts w:hint="eastAsia" w:ascii="宋体" w:hAnsi="宋体" w:cs="宋体"/>
                <w:bCs/>
                <w:color w:val="auto"/>
                <w:sz w:val="24"/>
                <w:highlight w:val="none"/>
                <w:lang w:val="en-US" w:eastAsia="zh-CN"/>
              </w:rPr>
            </w:pPr>
            <w:r>
              <w:rPr>
                <w:rFonts w:hint="eastAsia" w:ascii="宋体" w:hAnsi="宋体" w:eastAsia="宋体" w:cs="宋体"/>
                <w:bCs/>
                <w:color w:val="auto"/>
                <w:sz w:val="24"/>
                <w:highlight w:val="none"/>
                <w:lang w:val="en-US" w:eastAsia="zh-CN"/>
              </w:rPr>
              <w:t>随机抽查20卷以上各类档案，</w:t>
            </w:r>
            <w:r>
              <w:rPr>
                <w:rFonts w:hint="eastAsia" w:ascii="宋体" w:hAnsi="宋体" w:cs="宋体"/>
                <w:bCs/>
                <w:color w:val="auto"/>
                <w:sz w:val="24"/>
                <w:highlight w:val="none"/>
                <w:lang w:val="en-US" w:eastAsia="zh-CN"/>
              </w:rPr>
              <w:t>抽查的所有档案需满足以下标准：</w:t>
            </w:r>
          </w:p>
          <w:p w14:paraId="664A4D62">
            <w:pPr>
              <w:keepNext w:val="0"/>
              <w:keepLines w:val="0"/>
              <w:pageBreakBefore w:val="0"/>
              <w:widowControl w:val="0"/>
              <w:numPr>
                <w:ilvl w:val="0"/>
                <w:numId w:val="5"/>
              </w:numPr>
              <w:kinsoku/>
              <w:wordWrap/>
              <w:overflowPunct/>
              <w:topLinePunct w:val="0"/>
              <w:autoSpaceDE/>
              <w:autoSpaceDN/>
              <w:bidi w:val="0"/>
              <w:adjustRightInd/>
              <w:snapToGrid/>
              <w:spacing w:before="0" w:beforeAutospacing="0" w:after="0" w:afterAutospacing="0" w:line="460" w:lineRule="exact"/>
              <w:jc w:val="left"/>
              <w:textAlignment w:val="baseline"/>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归档完整性</w:t>
            </w:r>
            <w:r>
              <w:rPr>
                <w:rFonts w:hint="eastAsia" w:ascii="宋体" w:hAnsi="宋体" w:cs="宋体"/>
                <w:kern w:val="0"/>
                <w:sz w:val="24"/>
                <w:szCs w:val="24"/>
                <w:lang w:val="en-US" w:eastAsia="zh-CN" w:bidi="ar"/>
              </w:rPr>
              <w:t>：</w:t>
            </w:r>
            <w:r>
              <w:rPr>
                <w:rFonts w:hint="eastAsia" w:ascii="宋体" w:hAnsi="宋体" w:eastAsia="宋体" w:cs="宋体"/>
                <w:kern w:val="0"/>
                <w:sz w:val="24"/>
                <w:szCs w:val="24"/>
                <w:lang w:val="en-US" w:eastAsia="zh-CN" w:bidi="ar"/>
              </w:rPr>
              <w:t>文件材料齐全，载体完整，签章手续完备。</w:t>
            </w:r>
          </w:p>
          <w:p w14:paraId="091CE88F">
            <w:pPr>
              <w:keepNext w:val="0"/>
              <w:keepLines w:val="0"/>
              <w:pageBreakBefore w:val="0"/>
              <w:widowControl w:val="0"/>
              <w:numPr>
                <w:ilvl w:val="0"/>
                <w:numId w:val="5"/>
              </w:numPr>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整理规范性</w:t>
            </w:r>
            <w:r>
              <w:rPr>
                <w:rFonts w:hint="eastAsia" w:ascii="宋体" w:hAnsi="宋体" w:cs="宋体"/>
                <w:kern w:val="0"/>
                <w:sz w:val="24"/>
                <w:szCs w:val="24"/>
                <w:lang w:val="en-US" w:eastAsia="zh-CN" w:bidi="ar"/>
              </w:rPr>
              <w:t>：</w:t>
            </w:r>
            <w:r>
              <w:rPr>
                <w:rFonts w:hint="eastAsia" w:ascii="宋体" w:hAnsi="宋体" w:eastAsia="宋体" w:cs="宋体"/>
                <w:kern w:val="0"/>
                <w:sz w:val="24"/>
                <w:szCs w:val="24"/>
                <w:lang w:val="en-US" w:eastAsia="zh-CN" w:bidi="ar"/>
              </w:rPr>
              <w:t>分类方案合理，组卷质量达标，编目规范，标题拟写准确，封面填写完整，装订质量合格。</w:t>
            </w:r>
          </w:p>
          <w:p w14:paraId="4CC1A632">
            <w:pPr>
              <w:keepNext w:val="0"/>
              <w:keepLines w:val="0"/>
              <w:pageBreakBefore w:val="0"/>
              <w:widowControl w:val="0"/>
              <w:numPr>
                <w:ilvl w:val="0"/>
                <w:numId w:val="5"/>
              </w:numPr>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上架排列</w:t>
            </w:r>
            <w:r>
              <w:rPr>
                <w:rFonts w:hint="eastAsia" w:ascii="宋体" w:hAnsi="宋体" w:cs="宋体"/>
                <w:kern w:val="0"/>
                <w:sz w:val="24"/>
                <w:szCs w:val="24"/>
                <w:lang w:val="en-US" w:eastAsia="zh-CN" w:bidi="ar"/>
              </w:rPr>
              <w:t>：</w:t>
            </w:r>
            <w:r>
              <w:rPr>
                <w:rFonts w:hint="eastAsia" w:ascii="宋体" w:hAnsi="宋体" w:eastAsia="宋体" w:cs="宋体"/>
                <w:kern w:val="0"/>
                <w:sz w:val="24"/>
                <w:szCs w:val="24"/>
                <w:lang w:val="en-US" w:eastAsia="zh-CN" w:bidi="ar"/>
              </w:rPr>
              <w:t>系统排列，存放有序，标识清晰，上架及时。</w:t>
            </w:r>
          </w:p>
          <w:p w14:paraId="394768DC">
            <w:pPr>
              <w:keepNext w:val="0"/>
              <w:keepLines w:val="0"/>
              <w:pageBreakBefore w:val="0"/>
              <w:widowControl w:val="0"/>
              <w:numPr>
                <w:ilvl w:val="0"/>
                <w:numId w:val="5"/>
              </w:numPr>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载体与保护</w:t>
            </w:r>
            <w:r>
              <w:rPr>
                <w:rFonts w:hint="eastAsia" w:ascii="宋体" w:hAnsi="宋体" w:cs="宋体"/>
                <w:kern w:val="0"/>
                <w:sz w:val="24"/>
                <w:szCs w:val="24"/>
                <w:lang w:val="en-US" w:eastAsia="zh-CN" w:bidi="ar"/>
              </w:rPr>
              <w:t>：</w:t>
            </w:r>
            <w:r>
              <w:rPr>
                <w:rFonts w:hint="eastAsia" w:ascii="宋体" w:hAnsi="宋体" w:eastAsia="宋体" w:cs="宋体"/>
                <w:kern w:val="0"/>
                <w:sz w:val="24"/>
                <w:szCs w:val="24"/>
                <w:lang w:val="en-US" w:eastAsia="zh-CN" w:bidi="ar"/>
              </w:rPr>
              <w:t>书写材料符合要求，卷盒质量达标，防护措施到位。</w:t>
            </w:r>
          </w:p>
          <w:p w14:paraId="1DD69571">
            <w:pPr>
              <w:keepNext w:val="0"/>
              <w:keepLines w:val="0"/>
              <w:pageBreakBefore w:val="0"/>
              <w:widowControl w:val="0"/>
              <w:numPr>
                <w:ilvl w:val="0"/>
                <w:numId w:val="5"/>
              </w:numPr>
              <w:kinsoku/>
              <w:wordWrap/>
              <w:overflowPunct/>
              <w:topLinePunct w:val="0"/>
              <w:autoSpaceDE/>
              <w:autoSpaceDN/>
              <w:bidi w:val="0"/>
              <w:adjustRightInd/>
              <w:snapToGrid/>
              <w:spacing w:before="0" w:beforeAutospacing="0" w:after="0" w:afterAutospacing="0" w:line="460" w:lineRule="exact"/>
              <w:jc w:val="left"/>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目录与检索</w:t>
            </w:r>
            <w:r>
              <w:rPr>
                <w:rFonts w:hint="eastAsia" w:ascii="宋体" w:hAnsi="宋体" w:cs="宋体"/>
                <w:kern w:val="0"/>
                <w:sz w:val="24"/>
                <w:szCs w:val="24"/>
                <w:lang w:val="en-US" w:eastAsia="zh-CN" w:bidi="ar"/>
              </w:rPr>
              <w:t>：</w:t>
            </w:r>
            <w:r>
              <w:rPr>
                <w:rFonts w:hint="eastAsia" w:ascii="宋体" w:hAnsi="宋体" w:eastAsia="宋体" w:cs="宋体"/>
                <w:kern w:val="0"/>
                <w:sz w:val="24"/>
                <w:szCs w:val="24"/>
                <w:lang w:val="en-US" w:eastAsia="zh-CN" w:bidi="ar"/>
              </w:rPr>
              <w:t>案卷目录、卷内目录、管理卷、检索工具齐全规范。</w:t>
            </w:r>
          </w:p>
        </w:tc>
      </w:tr>
      <w:bookmarkEnd w:id="42"/>
    </w:tbl>
    <w:p w14:paraId="1096243A">
      <w:pPr>
        <w:pStyle w:val="6"/>
        <w:keepNext/>
        <w:keepLines/>
        <w:spacing w:line="480" w:lineRule="exact"/>
        <w:ind w:firstLine="0" w:firstLineChars="0"/>
        <w:rPr>
          <w:rFonts w:hint="eastAsia" w:ascii="黑体" w:hAnsi="黑体" w:eastAsia="黑体" w:cs="黑体"/>
          <w:sz w:val="32"/>
          <w:szCs w:val="32"/>
          <w:lang w:val="en-US" w:eastAsia="zh-CN"/>
        </w:rPr>
      </w:pPr>
      <w:r>
        <w:rPr>
          <w:rFonts w:hint="eastAsia" w:ascii="黑体" w:hAnsi="黑体" w:eastAsia="黑体" w:cs="黑体"/>
          <w:b/>
          <w:bCs/>
          <w:sz w:val="32"/>
          <w:szCs w:val="32"/>
          <w:lang w:val="en-US" w:eastAsia="zh-CN"/>
        </w:rPr>
        <w:t>四、</w:t>
      </w:r>
      <w:r>
        <w:rPr>
          <w:rFonts w:hint="eastAsia" w:ascii="黑体" w:hAnsi="黑体" w:eastAsia="黑体" w:cs="黑体"/>
          <w:b/>
          <w:bCs/>
          <w:sz w:val="32"/>
          <w:szCs w:val="32"/>
        </w:rPr>
        <w:t>评分</w:t>
      </w:r>
      <w:r>
        <w:rPr>
          <w:rFonts w:hint="eastAsia" w:ascii="黑体" w:hAnsi="黑体" w:eastAsia="黑体" w:cs="黑体"/>
          <w:b/>
          <w:bCs/>
          <w:sz w:val="32"/>
          <w:szCs w:val="32"/>
          <w:lang w:val="en-US" w:eastAsia="zh-CN"/>
        </w:rPr>
        <w:t>表</w:t>
      </w:r>
    </w:p>
    <w:tbl>
      <w:tblPr>
        <w:tblStyle w:val="10"/>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01"/>
        <w:gridCol w:w="864"/>
        <w:gridCol w:w="6663"/>
      </w:tblGrid>
      <w:tr w14:paraId="2D7E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6E63A166">
            <w:pPr>
              <w:keepNext/>
              <w:keepLines/>
              <w:spacing w:line="400" w:lineRule="exact"/>
              <w:jc w:val="center"/>
              <w:rPr>
                <w:rFonts w:ascii="宋体" w:hAnsi="宋体" w:cs="宋体"/>
                <w:b/>
                <w:bCs/>
              </w:rPr>
            </w:pPr>
            <w:r>
              <w:rPr>
                <w:rFonts w:hint="eastAsia" w:ascii="宋体" w:hAnsi="宋体" w:cs="宋体"/>
                <w:b/>
                <w:bCs/>
              </w:rPr>
              <w:t>序号</w:t>
            </w:r>
          </w:p>
        </w:tc>
        <w:tc>
          <w:tcPr>
            <w:tcW w:w="1301" w:type="dxa"/>
            <w:vAlign w:val="center"/>
          </w:tcPr>
          <w:p w14:paraId="15E9D6E5">
            <w:pPr>
              <w:keepNext/>
              <w:keepLines/>
              <w:spacing w:line="400" w:lineRule="exact"/>
              <w:jc w:val="center"/>
              <w:rPr>
                <w:rFonts w:ascii="宋体" w:hAnsi="宋体" w:cs="宋体"/>
                <w:b/>
                <w:bCs/>
              </w:rPr>
            </w:pPr>
            <w:r>
              <w:rPr>
                <w:rFonts w:hint="eastAsia" w:ascii="宋体" w:hAnsi="宋体" w:cs="宋体"/>
                <w:b/>
                <w:bCs/>
              </w:rPr>
              <w:t>评分因素</w:t>
            </w:r>
          </w:p>
        </w:tc>
        <w:tc>
          <w:tcPr>
            <w:tcW w:w="864" w:type="dxa"/>
            <w:vAlign w:val="center"/>
          </w:tcPr>
          <w:p w14:paraId="3CE3C6DB">
            <w:pPr>
              <w:keepNext/>
              <w:keepLines/>
              <w:spacing w:line="400" w:lineRule="exact"/>
              <w:jc w:val="center"/>
              <w:rPr>
                <w:rFonts w:ascii="宋体" w:hAnsi="宋体" w:cs="宋体"/>
                <w:b/>
                <w:bCs/>
              </w:rPr>
            </w:pPr>
            <w:r>
              <w:rPr>
                <w:rFonts w:hint="eastAsia" w:ascii="宋体" w:hAnsi="宋体" w:cs="宋体"/>
                <w:b/>
                <w:bCs/>
              </w:rPr>
              <w:t>分值</w:t>
            </w:r>
          </w:p>
        </w:tc>
        <w:tc>
          <w:tcPr>
            <w:tcW w:w="6663" w:type="dxa"/>
            <w:vAlign w:val="center"/>
          </w:tcPr>
          <w:p w14:paraId="19EF4E98">
            <w:pPr>
              <w:keepNext/>
              <w:keepLines/>
              <w:spacing w:line="400" w:lineRule="exact"/>
              <w:jc w:val="center"/>
              <w:rPr>
                <w:rFonts w:ascii="宋体" w:hAnsi="宋体" w:cs="宋体"/>
                <w:b/>
                <w:bCs/>
              </w:rPr>
            </w:pPr>
            <w:r>
              <w:rPr>
                <w:rFonts w:hint="eastAsia" w:ascii="宋体" w:hAnsi="宋体" w:cs="宋体"/>
                <w:b/>
                <w:bCs/>
              </w:rPr>
              <w:t>评分标准</w:t>
            </w:r>
          </w:p>
        </w:tc>
      </w:tr>
      <w:tr w14:paraId="4417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3" w:type="dxa"/>
            <w:gridSpan w:val="4"/>
            <w:vAlign w:val="center"/>
          </w:tcPr>
          <w:p w14:paraId="75E4218F">
            <w:pPr>
              <w:keepNext/>
              <w:keepLines/>
              <w:spacing w:line="400" w:lineRule="exact"/>
              <w:rPr>
                <w:rFonts w:ascii="宋体" w:hAnsi="宋体" w:cs="宋体"/>
                <w:b/>
                <w:bCs/>
              </w:rPr>
            </w:pPr>
            <w:r>
              <w:rPr>
                <w:rFonts w:hint="eastAsia" w:ascii="宋体" w:hAnsi="宋体" w:cs="宋体"/>
                <w:b/>
                <w:bCs/>
              </w:rPr>
              <w:t>一、价格分（满分20分）</w:t>
            </w:r>
          </w:p>
        </w:tc>
      </w:tr>
      <w:tr w14:paraId="1E60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128FB616">
            <w:pPr>
              <w:keepNext/>
              <w:keepLines/>
              <w:spacing w:line="400" w:lineRule="exact"/>
              <w:jc w:val="center"/>
              <w:rPr>
                <w:rFonts w:ascii="宋体" w:hAnsi="宋体" w:cs="宋体"/>
                <w:b/>
                <w:bCs/>
              </w:rPr>
            </w:pPr>
            <w:r>
              <w:rPr>
                <w:rFonts w:hint="eastAsia" w:ascii="宋体" w:hAnsi="宋体" w:cs="宋体"/>
                <w:b/>
                <w:bCs/>
              </w:rPr>
              <w:t>1</w:t>
            </w:r>
          </w:p>
        </w:tc>
        <w:tc>
          <w:tcPr>
            <w:tcW w:w="1301" w:type="dxa"/>
            <w:vAlign w:val="center"/>
          </w:tcPr>
          <w:p w14:paraId="39D235DC">
            <w:pPr>
              <w:keepNext/>
              <w:keepLines/>
              <w:spacing w:line="400" w:lineRule="exact"/>
              <w:jc w:val="center"/>
              <w:rPr>
                <w:rFonts w:ascii="宋体" w:hAnsi="宋体" w:cs="宋体"/>
                <w:b/>
                <w:bCs/>
              </w:rPr>
            </w:pPr>
            <w:r>
              <w:rPr>
                <w:rFonts w:hint="eastAsia" w:ascii="宋体" w:hAnsi="宋体" w:cs="宋体"/>
                <w:b/>
                <w:bCs/>
              </w:rPr>
              <w:t>价格分</w:t>
            </w:r>
          </w:p>
        </w:tc>
        <w:tc>
          <w:tcPr>
            <w:tcW w:w="864" w:type="dxa"/>
            <w:vAlign w:val="center"/>
          </w:tcPr>
          <w:p w14:paraId="65BCB9C2">
            <w:pPr>
              <w:keepNext/>
              <w:keepLines/>
              <w:spacing w:line="400" w:lineRule="exact"/>
              <w:jc w:val="center"/>
              <w:rPr>
                <w:rFonts w:ascii="宋体" w:hAnsi="宋体" w:cs="宋体"/>
                <w:b/>
                <w:bCs/>
              </w:rPr>
            </w:pPr>
            <w:r>
              <w:rPr>
                <w:rFonts w:hint="eastAsia" w:ascii="宋体" w:hAnsi="宋体" w:cs="宋体"/>
                <w:b/>
                <w:bCs/>
              </w:rPr>
              <w:t>20分</w:t>
            </w:r>
          </w:p>
        </w:tc>
        <w:tc>
          <w:tcPr>
            <w:tcW w:w="6663" w:type="dxa"/>
            <w:vAlign w:val="center"/>
          </w:tcPr>
          <w:p w14:paraId="2C7790DB">
            <w:pPr>
              <w:keepNext/>
              <w:keepLines/>
              <w:spacing w:line="400" w:lineRule="exact"/>
              <w:rPr>
                <w:rFonts w:ascii="宋体" w:hAnsi="宋体" w:cs="宋体"/>
                <w:b/>
              </w:rPr>
            </w:pPr>
            <w:r>
              <w:rPr>
                <w:rFonts w:hint="eastAsia" w:ascii="宋体" w:hAnsi="宋体" w:cs="宋体"/>
                <w:b/>
              </w:rPr>
              <w:t>价格分（满分20分）</w:t>
            </w:r>
          </w:p>
          <w:p w14:paraId="3161BF46">
            <w:pPr>
              <w:keepNext/>
              <w:keepLines/>
              <w:spacing w:line="400" w:lineRule="exact"/>
              <w:ind w:firstLine="420" w:firstLineChars="200"/>
              <w:rPr>
                <w:rFonts w:ascii="宋体" w:hAnsi="宋体" w:cs="宋体"/>
                <w:bCs/>
                <w:kern w:val="0"/>
              </w:rPr>
            </w:pPr>
            <w:r>
              <w:rPr>
                <w:rFonts w:hint="eastAsia" w:ascii="宋体" w:hAnsi="宋体" w:cs="宋体"/>
                <w:bCs/>
              </w:rPr>
              <w:t>1、</w:t>
            </w:r>
            <w:r>
              <w:rPr>
                <w:rFonts w:hint="eastAsia" w:ascii="宋体" w:hAnsi="宋体" w:cs="宋体"/>
                <w:bCs/>
                <w:kern w:val="0"/>
              </w:rPr>
              <w:t>价格</w:t>
            </w:r>
            <w:r>
              <w:rPr>
                <w:rFonts w:hint="eastAsia" w:ascii="宋体" w:hAnsi="宋体" w:cs="宋体"/>
                <w:bCs/>
              </w:rPr>
              <w:t>分采用低价优先法计算，满足投标文件要求且评标价最低的有效供应商的评标价为评标基准价，其</w:t>
            </w:r>
            <w:r>
              <w:rPr>
                <w:rFonts w:hint="eastAsia" w:ascii="宋体" w:hAnsi="宋体" w:cs="宋体"/>
                <w:bCs/>
                <w:kern w:val="0"/>
              </w:rPr>
              <w:t>价格</w:t>
            </w:r>
            <w:r>
              <w:rPr>
                <w:rFonts w:hint="eastAsia" w:ascii="宋体" w:hAnsi="宋体" w:cs="宋体"/>
                <w:bCs/>
              </w:rPr>
              <w:t>分为满分</w:t>
            </w:r>
            <w:r>
              <w:rPr>
                <w:rFonts w:hint="eastAsia" w:ascii="宋体" w:hAnsi="宋体" w:cs="宋体"/>
                <w:bCs/>
                <w:kern w:val="0"/>
              </w:rPr>
              <w:t>。</w:t>
            </w:r>
          </w:p>
          <w:p w14:paraId="382A2B9C">
            <w:pPr>
              <w:pStyle w:val="6"/>
              <w:keepNext/>
              <w:keepLines/>
              <w:spacing w:line="400" w:lineRule="exact"/>
              <w:ind w:firstLine="420" w:firstLineChars="200"/>
              <w:rPr>
                <w:rFonts w:hAnsi="宋体" w:cs="宋体"/>
                <w:bCs/>
              </w:rPr>
            </w:pPr>
            <w:r>
              <w:rPr>
                <w:rFonts w:hint="eastAsia" w:hAnsi="宋体" w:cs="宋体"/>
                <w:bCs/>
              </w:rPr>
              <w:t>2、其他供应商的价格分统一按照下列公式计算：</w:t>
            </w:r>
          </w:p>
          <w:p w14:paraId="33F093A7">
            <w:pPr>
              <w:keepNext/>
              <w:keepLines/>
              <w:spacing w:line="400" w:lineRule="exact"/>
              <w:ind w:firstLine="420" w:firstLineChars="200"/>
              <w:rPr>
                <w:rFonts w:ascii="宋体" w:hAnsi="宋体" w:cs="宋体"/>
              </w:rPr>
            </w:pPr>
            <w:r>
              <w:rPr>
                <w:rFonts w:hint="eastAsia" w:ascii="宋体" w:hAnsi="宋体" w:cs="宋体"/>
                <w:bCs/>
              </w:rPr>
              <w:t>某有效供应商的</w:t>
            </w:r>
            <w:r>
              <w:rPr>
                <w:rFonts w:hint="eastAsia" w:ascii="宋体" w:hAnsi="宋体" w:cs="宋体"/>
                <w:bCs/>
                <w:kern w:val="0"/>
              </w:rPr>
              <w:t>价格</w:t>
            </w:r>
            <w:r>
              <w:rPr>
                <w:rFonts w:hint="eastAsia" w:ascii="宋体" w:hAnsi="宋体" w:cs="宋体"/>
                <w:bCs/>
              </w:rPr>
              <w:t>分=评标基准价／某有效供应商评标价×20分</w:t>
            </w:r>
          </w:p>
        </w:tc>
      </w:tr>
      <w:tr w14:paraId="1243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3" w:type="dxa"/>
            <w:gridSpan w:val="4"/>
            <w:vAlign w:val="center"/>
          </w:tcPr>
          <w:p w14:paraId="292DC9FA">
            <w:pPr>
              <w:keepNext/>
              <w:keepLines/>
              <w:spacing w:line="400" w:lineRule="exact"/>
              <w:rPr>
                <w:rFonts w:ascii="宋体" w:hAnsi="宋体" w:cs="宋体"/>
                <w:b/>
                <w:bCs/>
              </w:rPr>
            </w:pPr>
            <w:r>
              <w:rPr>
                <w:rFonts w:hint="eastAsia" w:ascii="宋体" w:hAnsi="宋体" w:cs="宋体"/>
                <w:b/>
                <w:bCs/>
              </w:rPr>
              <w:t>二、技术分（满分</w:t>
            </w:r>
            <w:r>
              <w:rPr>
                <w:rFonts w:hint="eastAsia" w:ascii="宋体" w:hAnsi="宋体" w:cs="宋体"/>
                <w:b/>
                <w:bCs/>
                <w:lang w:val="en-US" w:eastAsia="zh-CN"/>
              </w:rPr>
              <w:t>65</w:t>
            </w:r>
            <w:r>
              <w:rPr>
                <w:rFonts w:hint="eastAsia" w:ascii="宋体" w:hAnsi="宋体" w:cs="宋体"/>
                <w:b/>
                <w:bCs/>
              </w:rPr>
              <w:t>分）</w:t>
            </w:r>
          </w:p>
        </w:tc>
      </w:tr>
      <w:tr w14:paraId="5219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735AF490">
            <w:pPr>
              <w:keepNext/>
              <w:keepLines/>
              <w:spacing w:line="400" w:lineRule="exact"/>
              <w:jc w:val="center"/>
              <w:rPr>
                <w:rFonts w:ascii="宋体" w:hAnsi="宋体" w:cs="宋体"/>
                <w:b/>
                <w:bCs/>
              </w:rPr>
            </w:pPr>
            <w:r>
              <w:rPr>
                <w:rFonts w:hint="eastAsia" w:ascii="宋体" w:hAnsi="宋体" w:cs="宋体"/>
                <w:b/>
                <w:bCs/>
              </w:rPr>
              <w:t>2</w:t>
            </w:r>
          </w:p>
        </w:tc>
        <w:tc>
          <w:tcPr>
            <w:tcW w:w="1301" w:type="dxa"/>
            <w:vAlign w:val="center"/>
          </w:tcPr>
          <w:p w14:paraId="0FE69F47">
            <w:pPr>
              <w:keepNext/>
              <w:keepLines/>
              <w:spacing w:line="400" w:lineRule="exact"/>
              <w:jc w:val="center"/>
              <w:rPr>
                <w:rFonts w:ascii="宋体" w:hAnsi="宋体" w:cs="宋体"/>
                <w:b/>
                <w:bCs/>
              </w:rPr>
            </w:pPr>
            <w:r>
              <w:rPr>
                <w:rFonts w:hint="eastAsia" w:ascii="宋体" w:hAnsi="宋体" w:cs="宋体"/>
                <w:b/>
                <w:bCs/>
              </w:rPr>
              <w:t>技术方案分</w:t>
            </w:r>
          </w:p>
        </w:tc>
        <w:tc>
          <w:tcPr>
            <w:tcW w:w="864" w:type="dxa"/>
            <w:vAlign w:val="center"/>
          </w:tcPr>
          <w:p w14:paraId="12AB13FA">
            <w:pPr>
              <w:keepNext/>
              <w:keepLines/>
              <w:spacing w:line="400" w:lineRule="exact"/>
              <w:jc w:val="center"/>
              <w:rPr>
                <w:rFonts w:ascii="宋体" w:hAnsi="宋体" w:cs="宋体"/>
                <w:b/>
                <w:bCs/>
              </w:rPr>
            </w:pPr>
            <w:r>
              <w:rPr>
                <w:rFonts w:hint="eastAsia" w:ascii="宋体" w:hAnsi="宋体" w:cs="宋体"/>
                <w:b/>
              </w:rPr>
              <w:t>20分</w:t>
            </w:r>
          </w:p>
        </w:tc>
        <w:tc>
          <w:tcPr>
            <w:tcW w:w="6663" w:type="dxa"/>
            <w:vAlign w:val="center"/>
          </w:tcPr>
          <w:p w14:paraId="22BFEF84">
            <w:pPr>
              <w:keepNext/>
              <w:keepLines/>
              <w:autoSpaceDE w:val="0"/>
              <w:autoSpaceDN w:val="0"/>
              <w:adjustRightInd w:val="0"/>
              <w:spacing w:line="400" w:lineRule="exact"/>
              <w:ind w:firstLine="424" w:firstLineChars="202"/>
              <w:jc w:val="left"/>
              <w:rPr>
                <w:rFonts w:ascii="宋体" w:hAnsi="宋体" w:cs="宋体"/>
              </w:rPr>
            </w:pPr>
            <w:r>
              <w:rPr>
                <w:rFonts w:hint="eastAsia" w:ascii="宋体" w:hAnsi="宋体" w:cs="宋体"/>
                <w:bCs/>
              </w:rPr>
              <w:t>未提供技术</w:t>
            </w:r>
            <w:r>
              <w:rPr>
                <w:rFonts w:hint="eastAsia" w:ascii="宋体" w:hAnsi="宋体" w:cs="宋体"/>
              </w:rPr>
              <w:t>方案</w:t>
            </w:r>
            <w:r>
              <w:rPr>
                <w:rFonts w:hint="eastAsia" w:ascii="宋体" w:hAnsi="宋体" w:cs="宋体"/>
                <w:bCs/>
              </w:rPr>
              <w:t>或达不到一档要求的不得分</w:t>
            </w:r>
            <w:r>
              <w:rPr>
                <w:rFonts w:hint="eastAsia" w:ascii="宋体" w:hAnsi="宋体" w:cs="宋体"/>
              </w:rPr>
              <w:t>。</w:t>
            </w:r>
          </w:p>
          <w:p w14:paraId="513D0F84">
            <w:pPr>
              <w:keepNext/>
              <w:keepLines/>
              <w:autoSpaceDE w:val="0"/>
              <w:autoSpaceDN w:val="0"/>
              <w:adjustRightInd w:val="0"/>
              <w:spacing w:line="400" w:lineRule="exact"/>
              <w:ind w:firstLine="424" w:firstLineChars="202"/>
              <w:jc w:val="left"/>
              <w:rPr>
                <w:rFonts w:hint="default" w:ascii="宋体" w:hAnsi="宋体" w:eastAsia="宋体" w:cs="宋体"/>
                <w:lang w:val="en-US" w:eastAsia="zh-CN"/>
              </w:rPr>
            </w:pPr>
            <w:r>
              <w:rPr>
                <w:rFonts w:hint="eastAsia" w:ascii="宋体" w:hAnsi="宋体" w:cs="宋体"/>
              </w:rPr>
              <w:t>一档（10分）：</w:t>
            </w:r>
            <w:r>
              <w:rPr>
                <w:rFonts w:hint="eastAsia" w:ascii="宋体" w:hAnsi="宋体" w:cs="宋体"/>
                <w:bCs/>
              </w:rPr>
              <w:t>方案整体性、兼容性、可行性、安全性较差，</w:t>
            </w:r>
            <w:r>
              <w:rPr>
                <w:rFonts w:hint="eastAsia" w:ascii="宋体" w:hAnsi="宋体" w:cs="宋体"/>
              </w:rPr>
              <w:t>技术方案论述基本准确，没有明显技术错误，</w:t>
            </w:r>
            <w:r>
              <w:rPr>
                <w:rFonts w:hint="eastAsia" w:ascii="宋体" w:hAnsi="宋体" w:cs="宋体"/>
                <w:bCs/>
              </w:rPr>
              <w:t>技术方案较单一化，需求说明及开发功能不能满足采购文件中的系统功能要求及性能要求</w:t>
            </w:r>
            <w:r>
              <w:rPr>
                <w:rFonts w:hint="eastAsia" w:ascii="宋体" w:hAnsi="宋体" w:cs="宋体"/>
                <w:bCs/>
                <w:lang w:eastAsia="zh-CN"/>
              </w:rPr>
              <w:t>；技术需求负偏离项有</w:t>
            </w:r>
            <w:r>
              <w:rPr>
                <w:rFonts w:hint="eastAsia" w:ascii="宋体" w:hAnsi="宋体" w:cs="宋体"/>
                <w:bCs/>
                <w:lang w:val="en-US" w:eastAsia="zh-CN"/>
              </w:rPr>
              <w:t>4-6项的；</w:t>
            </w:r>
          </w:p>
          <w:p w14:paraId="01F0B3ED">
            <w:pPr>
              <w:keepNext/>
              <w:keepLines/>
              <w:autoSpaceDE w:val="0"/>
              <w:autoSpaceDN w:val="0"/>
              <w:adjustRightInd w:val="0"/>
              <w:spacing w:line="400" w:lineRule="exact"/>
              <w:ind w:firstLine="424" w:firstLineChars="202"/>
              <w:jc w:val="left"/>
              <w:rPr>
                <w:rFonts w:hint="eastAsia" w:ascii="宋体" w:hAnsi="宋体" w:eastAsia="宋体" w:cs="宋体"/>
                <w:lang w:eastAsia="zh-CN"/>
              </w:rPr>
            </w:pPr>
            <w:r>
              <w:rPr>
                <w:rFonts w:hint="eastAsia" w:ascii="宋体" w:hAnsi="宋体" w:cs="宋体"/>
              </w:rPr>
              <w:t>二档（15分）：</w:t>
            </w:r>
            <w:r>
              <w:rPr>
                <w:rFonts w:hint="eastAsia" w:ascii="宋体" w:hAnsi="宋体" w:cs="宋体"/>
                <w:bCs/>
              </w:rPr>
              <w:t>方案整体性、可靠性、兼容性、可扩展性、可维护性、安全性较好，技术较成熟，描述了对用户需求的理解、各模块的功能以及实现的技术方案</w:t>
            </w:r>
            <w:r>
              <w:rPr>
                <w:rFonts w:hint="eastAsia" w:ascii="宋体" w:hAnsi="宋体" w:cs="宋体"/>
              </w:rPr>
              <w:t>，</w:t>
            </w:r>
            <w:r>
              <w:rPr>
                <w:rFonts w:hint="eastAsia" w:ascii="宋体" w:hAnsi="宋体" w:cs="宋体"/>
                <w:bCs/>
              </w:rPr>
              <w:t>满足采购文件中的系统功能要求及性能要求</w:t>
            </w:r>
            <w:r>
              <w:rPr>
                <w:rFonts w:hint="eastAsia" w:ascii="宋体" w:hAnsi="宋体" w:cs="宋体"/>
                <w:bCs/>
                <w:lang w:eastAsia="zh-CN"/>
              </w:rPr>
              <w:t>；技术需求负偏离项有</w:t>
            </w:r>
            <w:r>
              <w:rPr>
                <w:rFonts w:hint="eastAsia" w:ascii="宋体" w:hAnsi="宋体" w:cs="宋体"/>
                <w:bCs/>
                <w:lang w:val="en-US" w:eastAsia="zh-CN"/>
              </w:rPr>
              <w:t>1-3项的；</w:t>
            </w:r>
          </w:p>
          <w:p w14:paraId="34F182D8">
            <w:pPr>
              <w:keepNext/>
              <w:keepLines/>
              <w:autoSpaceDE w:val="0"/>
              <w:autoSpaceDN w:val="0"/>
              <w:adjustRightInd w:val="0"/>
              <w:spacing w:line="400" w:lineRule="exact"/>
              <w:ind w:firstLine="424" w:firstLineChars="202"/>
              <w:jc w:val="left"/>
              <w:rPr>
                <w:rFonts w:hint="eastAsia" w:ascii="宋体" w:hAnsi="宋体" w:eastAsia="宋体" w:cs="宋体"/>
                <w:lang w:eastAsia="zh-CN"/>
              </w:rPr>
            </w:pPr>
            <w:r>
              <w:rPr>
                <w:rFonts w:hint="eastAsia" w:ascii="宋体" w:hAnsi="宋体" w:cs="宋体"/>
              </w:rPr>
              <w:t>三档（20分）：</w:t>
            </w:r>
            <w:r>
              <w:rPr>
                <w:rFonts w:hint="eastAsia" w:ascii="宋体" w:hAnsi="宋体" w:cs="宋体"/>
                <w:bCs/>
              </w:rPr>
              <w:t>方案整体性、可靠性、先进性、兼容性、可扩展性、可维护性、安全性好，</w:t>
            </w:r>
            <w:r>
              <w:rPr>
                <w:rFonts w:hint="eastAsia" w:ascii="宋体" w:hAnsi="宋体" w:cs="宋体"/>
                <w:szCs w:val="21"/>
                <w:lang w:val="zh-CN"/>
              </w:rPr>
              <w:t>技术成熟可行，</w:t>
            </w:r>
            <w:r>
              <w:rPr>
                <w:rFonts w:hint="eastAsia" w:ascii="宋体" w:hAnsi="宋体" w:cs="宋体"/>
                <w:bCs/>
              </w:rPr>
              <w:t>对用户需求理解透彻、方案针对性强、详细描述了各模块的功能以及实现的技术方案，模块功能描述具体详细，技术方案可行且具有一定的先进性，完全满足采购文件中的系统功能要求及性能要求</w:t>
            </w:r>
            <w:r>
              <w:rPr>
                <w:rFonts w:hint="eastAsia" w:ascii="宋体" w:hAnsi="宋体" w:cs="宋体"/>
                <w:bCs/>
                <w:lang w:eastAsia="zh-CN"/>
              </w:rPr>
              <w:t>；技术需求无负偏离项</w:t>
            </w:r>
            <w:r>
              <w:rPr>
                <w:rFonts w:hint="eastAsia" w:ascii="宋体" w:hAnsi="宋体" w:cs="宋体"/>
                <w:bCs/>
                <w:lang w:val="en-US" w:eastAsia="zh-CN"/>
              </w:rPr>
              <w:t>的；</w:t>
            </w:r>
          </w:p>
        </w:tc>
      </w:tr>
      <w:tr w14:paraId="55FF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40225212">
            <w:pPr>
              <w:keepNext/>
              <w:keepLines/>
              <w:spacing w:line="400" w:lineRule="exact"/>
              <w:jc w:val="center"/>
              <w:rPr>
                <w:rFonts w:ascii="宋体" w:hAnsi="宋体" w:cs="宋体"/>
                <w:b/>
                <w:bCs/>
              </w:rPr>
            </w:pPr>
            <w:r>
              <w:rPr>
                <w:rFonts w:hint="eastAsia" w:ascii="宋体" w:hAnsi="宋体" w:cs="宋体"/>
                <w:b/>
                <w:bCs/>
              </w:rPr>
              <w:t>3</w:t>
            </w:r>
          </w:p>
        </w:tc>
        <w:tc>
          <w:tcPr>
            <w:tcW w:w="1301" w:type="dxa"/>
            <w:vAlign w:val="center"/>
          </w:tcPr>
          <w:p w14:paraId="5EEF4CDE">
            <w:pPr>
              <w:keepNext/>
              <w:keepLines/>
              <w:spacing w:line="400" w:lineRule="exact"/>
              <w:jc w:val="center"/>
              <w:rPr>
                <w:rFonts w:ascii="宋体" w:hAnsi="宋体" w:cs="宋体"/>
                <w:b/>
              </w:rPr>
            </w:pPr>
            <w:r>
              <w:rPr>
                <w:rFonts w:hint="eastAsia" w:ascii="宋体" w:hAnsi="宋体" w:cs="宋体"/>
                <w:b/>
                <w:bCs/>
              </w:rPr>
              <w:t>项目实施方案分</w:t>
            </w:r>
          </w:p>
        </w:tc>
        <w:tc>
          <w:tcPr>
            <w:tcW w:w="864" w:type="dxa"/>
            <w:vAlign w:val="center"/>
          </w:tcPr>
          <w:p w14:paraId="32D3550B">
            <w:pPr>
              <w:keepNext/>
              <w:keepLines/>
              <w:spacing w:line="400" w:lineRule="exact"/>
              <w:jc w:val="center"/>
              <w:rPr>
                <w:rFonts w:ascii="宋体" w:hAnsi="宋体" w:cs="宋体"/>
                <w:b/>
              </w:rPr>
            </w:pPr>
            <w:r>
              <w:rPr>
                <w:rFonts w:hint="eastAsia" w:ascii="宋体" w:hAnsi="宋体" w:cs="宋体"/>
                <w:b/>
              </w:rPr>
              <w:t>15分</w:t>
            </w:r>
          </w:p>
        </w:tc>
        <w:tc>
          <w:tcPr>
            <w:tcW w:w="6663" w:type="dxa"/>
            <w:vAlign w:val="center"/>
          </w:tcPr>
          <w:p w14:paraId="37E39909">
            <w:pPr>
              <w:keepNext/>
              <w:keepLines/>
              <w:spacing w:line="400" w:lineRule="exact"/>
              <w:ind w:firstLine="420" w:firstLineChars="200"/>
              <w:jc w:val="left"/>
              <w:rPr>
                <w:rFonts w:ascii="宋体" w:hAnsi="宋体" w:cs="宋体"/>
                <w:bCs/>
              </w:rPr>
            </w:pPr>
            <w:r>
              <w:rPr>
                <w:rFonts w:hint="eastAsia" w:ascii="宋体" w:hAnsi="宋体" w:cs="宋体"/>
                <w:bCs/>
              </w:rPr>
              <w:t>未提供项目实施方案或达不到一档要求的不得分。</w:t>
            </w:r>
          </w:p>
          <w:p w14:paraId="4E96B680">
            <w:pPr>
              <w:keepNext/>
              <w:keepLines/>
              <w:spacing w:line="400" w:lineRule="exact"/>
              <w:ind w:firstLine="420" w:firstLineChars="200"/>
              <w:jc w:val="left"/>
              <w:rPr>
                <w:rFonts w:ascii="宋体" w:hAnsi="宋体" w:cs="宋体"/>
                <w:bCs/>
              </w:rPr>
            </w:pPr>
            <w:r>
              <w:rPr>
                <w:rFonts w:hint="eastAsia" w:ascii="宋体" w:hAnsi="宋体" w:cs="宋体"/>
                <w:bCs/>
              </w:rPr>
              <w:t>一档（5分）：</w:t>
            </w:r>
            <w:r>
              <w:rPr>
                <w:rFonts w:hint="eastAsia" w:ascii="宋体" w:hAnsi="宋体" w:cs="宋体"/>
                <w:szCs w:val="21"/>
              </w:rPr>
              <w:t>对档案管理系统总体需求功能描述不全，提供了项目实施进度计划但进度计划不够完整，条理不清晰，安排不具体，</w:t>
            </w:r>
            <w:r>
              <w:rPr>
                <w:rFonts w:hint="eastAsia" w:ascii="宋体" w:hAnsi="宋体" w:cs="宋体"/>
                <w:bCs/>
                <w:szCs w:val="21"/>
              </w:rPr>
              <w:t>未能考虑到项目实施过程中的关键点，无各环节分段，对</w:t>
            </w:r>
            <w:r>
              <w:rPr>
                <w:rFonts w:hint="eastAsia" w:ascii="宋体" w:hAnsi="宋体" w:cs="宋体"/>
                <w:szCs w:val="21"/>
              </w:rPr>
              <w:t>安全控制措施、</w:t>
            </w:r>
            <w:r>
              <w:rPr>
                <w:rFonts w:hint="eastAsia" w:ascii="宋体" w:hAnsi="宋体" w:cs="宋体"/>
                <w:szCs w:val="21"/>
                <w:lang w:val="zh-CN"/>
              </w:rPr>
              <w:t>保密管理措施</w:t>
            </w:r>
            <w:r>
              <w:rPr>
                <w:rFonts w:hint="eastAsia" w:ascii="宋体" w:hAnsi="宋体" w:cs="宋体"/>
                <w:szCs w:val="21"/>
              </w:rPr>
              <w:t>及</w:t>
            </w:r>
            <w:r>
              <w:rPr>
                <w:rFonts w:hint="eastAsia" w:ascii="宋体" w:hAnsi="宋体" w:cs="宋体"/>
              </w:rPr>
              <w:t>质量保证措施</w:t>
            </w:r>
            <w:r>
              <w:rPr>
                <w:rFonts w:hint="eastAsia" w:ascii="宋体" w:hAnsi="宋体" w:cs="宋体"/>
                <w:szCs w:val="21"/>
              </w:rPr>
              <w:t>描述简单</w:t>
            </w:r>
            <w:r>
              <w:rPr>
                <w:rFonts w:hint="eastAsia" w:ascii="宋体" w:hAnsi="宋体" w:cs="宋体"/>
                <w:bCs/>
              </w:rPr>
              <w:t>。</w:t>
            </w:r>
          </w:p>
          <w:p w14:paraId="3E75E354">
            <w:pPr>
              <w:keepNext/>
              <w:keepLines/>
              <w:spacing w:line="400" w:lineRule="exact"/>
              <w:ind w:firstLine="420" w:firstLineChars="200"/>
              <w:jc w:val="left"/>
              <w:rPr>
                <w:rFonts w:ascii="宋体" w:hAnsi="宋体" w:cs="宋体"/>
                <w:bCs/>
              </w:rPr>
            </w:pPr>
            <w:r>
              <w:rPr>
                <w:rFonts w:hint="eastAsia" w:ascii="宋体" w:hAnsi="宋体" w:cs="宋体"/>
                <w:bCs/>
              </w:rPr>
              <w:t>二档（10分）：</w:t>
            </w:r>
            <w:r>
              <w:rPr>
                <w:rFonts w:hint="eastAsia" w:ascii="宋体" w:hAnsi="宋体" w:cs="宋体"/>
                <w:szCs w:val="21"/>
              </w:rPr>
              <w:t>对档案管理系统总体需求功能描述全面，有较好的项目实施进度计划和质量保证措施，工作进度计划完整，条理较清晰，安排较具体，</w:t>
            </w:r>
            <w:r>
              <w:rPr>
                <w:rFonts w:hint="eastAsia" w:ascii="宋体" w:hAnsi="宋体" w:cs="宋体"/>
                <w:bCs/>
                <w:szCs w:val="21"/>
              </w:rPr>
              <w:t>能够考虑到项目实施过程中的关键点但不全面，</w:t>
            </w:r>
            <w:r>
              <w:rPr>
                <w:rFonts w:hint="eastAsia" w:ascii="宋体" w:hAnsi="宋体" w:cs="宋体"/>
                <w:szCs w:val="21"/>
              </w:rPr>
              <w:t>对项目安全控制措施、</w:t>
            </w:r>
            <w:r>
              <w:rPr>
                <w:rFonts w:hint="eastAsia" w:ascii="宋体" w:hAnsi="宋体" w:cs="宋体"/>
                <w:szCs w:val="21"/>
                <w:lang w:val="zh-CN"/>
              </w:rPr>
              <w:t>保密管理措施</w:t>
            </w:r>
            <w:r>
              <w:rPr>
                <w:rFonts w:hint="eastAsia" w:ascii="宋体" w:hAnsi="宋体" w:cs="宋体"/>
                <w:szCs w:val="21"/>
              </w:rPr>
              <w:t>及</w:t>
            </w:r>
            <w:r>
              <w:rPr>
                <w:rFonts w:hint="eastAsia" w:ascii="宋体" w:hAnsi="宋体" w:cs="宋体"/>
              </w:rPr>
              <w:t>质量保证措施描述完整、具体</w:t>
            </w:r>
            <w:r>
              <w:rPr>
                <w:rFonts w:hint="eastAsia" w:ascii="宋体" w:hAnsi="宋体" w:cs="宋体"/>
                <w:bCs/>
              </w:rPr>
              <w:t>。</w:t>
            </w:r>
          </w:p>
          <w:p w14:paraId="3F0AE440">
            <w:pPr>
              <w:keepNext/>
              <w:keepLines/>
              <w:spacing w:line="400" w:lineRule="exact"/>
              <w:ind w:firstLine="420" w:firstLineChars="200"/>
              <w:jc w:val="left"/>
              <w:rPr>
                <w:rFonts w:ascii="宋体" w:hAnsi="宋体" w:cs="宋体"/>
                <w:bCs/>
                <w:lang w:val="zh-CN"/>
              </w:rPr>
            </w:pPr>
            <w:r>
              <w:rPr>
                <w:rFonts w:hint="eastAsia" w:ascii="宋体" w:hAnsi="宋体" w:cs="宋体"/>
                <w:bCs/>
              </w:rPr>
              <w:t>三档（15分）：</w:t>
            </w:r>
            <w:r>
              <w:rPr>
                <w:rFonts w:hint="eastAsia" w:ascii="宋体" w:hAnsi="宋体" w:cs="宋体"/>
                <w:szCs w:val="21"/>
              </w:rPr>
              <w:t>对档案管理系统总体需求功能描述透彻，</w:t>
            </w:r>
            <w:r>
              <w:rPr>
                <w:rFonts w:hint="eastAsia" w:ascii="宋体" w:hAnsi="宋体" w:cs="宋体"/>
              </w:rPr>
              <w:t>项目实施计划可行明晰，能详细说明各个阶段</w:t>
            </w:r>
            <w:r>
              <w:rPr>
                <w:rFonts w:hint="eastAsia" w:ascii="宋体" w:hAnsi="宋体" w:cs="宋体"/>
                <w:szCs w:val="21"/>
              </w:rPr>
              <w:t>实施进度</w:t>
            </w:r>
            <w:r>
              <w:rPr>
                <w:rFonts w:hint="eastAsia" w:ascii="宋体" w:hAnsi="宋体" w:cs="宋体"/>
              </w:rPr>
              <w:t>安排</w:t>
            </w:r>
            <w:r>
              <w:rPr>
                <w:rFonts w:hint="eastAsia" w:ascii="宋体" w:hAnsi="宋体" w:cs="宋体"/>
                <w:bCs/>
                <w:szCs w:val="21"/>
              </w:rPr>
              <w:t>，</w:t>
            </w:r>
            <w:r>
              <w:rPr>
                <w:rFonts w:hint="eastAsia" w:ascii="宋体" w:hAnsi="宋体" w:cs="宋体"/>
              </w:rPr>
              <w:t>有详细具体的项目实施安全管理规范、</w:t>
            </w:r>
            <w:r>
              <w:rPr>
                <w:rFonts w:hint="eastAsia" w:ascii="宋体" w:hAnsi="宋体" w:cs="宋体"/>
                <w:szCs w:val="21"/>
                <w:lang w:val="zh-CN"/>
              </w:rPr>
              <w:t>保密管理措施</w:t>
            </w:r>
            <w:r>
              <w:rPr>
                <w:rFonts w:hint="eastAsia" w:ascii="宋体" w:hAnsi="宋体" w:cs="宋体"/>
              </w:rPr>
              <w:t>、质量保证措施及质量管理</w:t>
            </w:r>
            <w:r>
              <w:rPr>
                <w:rFonts w:hint="eastAsia" w:ascii="宋体" w:hAnsi="宋体" w:cs="宋体"/>
                <w:szCs w:val="21"/>
              </w:rPr>
              <w:t>程序，</w:t>
            </w:r>
            <w:r>
              <w:rPr>
                <w:rFonts w:hint="eastAsia" w:ascii="宋体" w:hAnsi="宋体" w:cs="宋体"/>
              </w:rPr>
              <w:t>实施方案包含了工作时间进度表、工作程序和步骤、管理和协调方法、关键步骤的思路和要点等，且</w:t>
            </w:r>
            <w:r>
              <w:rPr>
                <w:rFonts w:hint="eastAsia" w:ascii="宋体" w:hAnsi="宋体" w:cs="宋体"/>
                <w:szCs w:val="21"/>
              </w:rPr>
              <w:t>工作进度计划完整、科学，条理清晰</w:t>
            </w:r>
            <w:r>
              <w:rPr>
                <w:rFonts w:hint="eastAsia" w:ascii="宋体" w:hAnsi="宋体" w:cs="宋体"/>
                <w:bCs/>
              </w:rPr>
              <w:t>。</w:t>
            </w:r>
          </w:p>
        </w:tc>
      </w:tr>
      <w:tr w14:paraId="241A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5914EED4">
            <w:pPr>
              <w:keepNext/>
              <w:keepLines/>
              <w:spacing w:line="400" w:lineRule="exact"/>
              <w:jc w:val="center"/>
              <w:rPr>
                <w:rFonts w:ascii="宋体" w:hAnsi="宋体" w:cs="宋体"/>
                <w:b/>
                <w:bCs/>
              </w:rPr>
            </w:pPr>
            <w:r>
              <w:rPr>
                <w:rFonts w:hint="eastAsia" w:ascii="宋体" w:hAnsi="宋体" w:cs="宋体"/>
                <w:b/>
                <w:bCs/>
              </w:rPr>
              <w:t>4</w:t>
            </w:r>
          </w:p>
        </w:tc>
        <w:tc>
          <w:tcPr>
            <w:tcW w:w="1301" w:type="dxa"/>
            <w:vAlign w:val="center"/>
          </w:tcPr>
          <w:p w14:paraId="29CB3D0D">
            <w:pPr>
              <w:keepNext/>
              <w:keepLines/>
              <w:spacing w:line="360" w:lineRule="auto"/>
              <w:jc w:val="center"/>
              <w:rPr>
                <w:rFonts w:ascii="宋体" w:hAnsi="宋体" w:cs="宋体"/>
                <w:b/>
                <w:bCs/>
              </w:rPr>
            </w:pPr>
            <w:r>
              <w:rPr>
                <w:rFonts w:hint="eastAsia" w:ascii="宋体" w:hAnsi="宋体" w:cs="宋体"/>
                <w:b/>
              </w:rPr>
              <w:t>团队能力分</w:t>
            </w:r>
          </w:p>
        </w:tc>
        <w:tc>
          <w:tcPr>
            <w:tcW w:w="864" w:type="dxa"/>
            <w:vAlign w:val="center"/>
          </w:tcPr>
          <w:p w14:paraId="14119C7F">
            <w:pPr>
              <w:keepNext/>
              <w:keepLines/>
              <w:spacing w:line="360" w:lineRule="auto"/>
              <w:jc w:val="center"/>
              <w:rPr>
                <w:rFonts w:ascii="宋体" w:hAnsi="宋体" w:cs="宋体"/>
                <w:b/>
                <w:spacing w:val="-1"/>
              </w:rPr>
            </w:pPr>
            <w:r>
              <w:rPr>
                <w:rFonts w:hint="eastAsia" w:ascii="宋体" w:hAnsi="宋体" w:cs="宋体"/>
                <w:b/>
              </w:rPr>
              <w:t>10分</w:t>
            </w:r>
          </w:p>
        </w:tc>
        <w:tc>
          <w:tcPr>
            <w:tcW w:w="6663" w:type="dxa"/>
            <w:vAlign w:val="center"/>
          </w:tcPr>
          <w:p w14:paraId="4A37567B">
            <w:pPr>
              <w:keepNext/>
              <w:keepLines/>
              <w:pageBreakBefore w:val="0"/>
              <w:wordWrap/>
              <w:topLinePunct w:val="0"/>
              <w:autoSpaceDE w:val="0"/>
              <w:autoSpaceDN w:val="0"/>
              <w:bidi w:val="0"/>
              <w:adjustRightInd w:val="0"/>
              <w:snapToGrid/>
              <w:spacing w:line="380" w:lineRule="exact"/>
              <w:ind w:firstLine="424" w:firstLineChars="202"/>
              <w:jc w:val="left"/>
              <w:textAlignment w:val="auto"/>
              <w:rPr>
                <w:rFonts w:hint="default" w:ascii="宋体" w:hAnsi="宋体" w:cs="宋体"/>
                <w:bCs/>
                <w:sz w:val="21"/>
                <w:szCs w:val="21"/>
                <w:highlight w:val="none"/>
                <w:lang w:val="en-US" w:eastAsia="zh-CN"/>
              </w:rPr>
            </w:pPr>
            <w:r>
              <w:rPr>
                <w:rFonts w:hint="default" w:ascii="宋体" w:hAnsi="宋体" w:cs="宋体"/>
                <w:bCs/>
                <w:sz w:val="21"/>
                <w:szCs w:val="21"/>
                <w:highlight w:val="none"/>
                <w:lang w:val="en-US" w:eastAsia="zh-CN"/>
              </w:rPr>
              <w:t>未提供实施团队人员或达不到要求的不得分。</w:t>
            </w:r>
          </w:p>
          <w:p w14:paraId="63D0A825">
            <w:pPr>
              <w:keepNext/>
              <w:keepLines/>
              <w:spacing w:line="400" w:lineRule="exact"/>
              <w:ind w:firstLine="420" w:firstLineChars="200"/>
              <w:jc w:val="left"/>
              <w:rPr>
                <w:rFonts w:hint="default" w:ascii="宋体" w:hAnsi="宋体" w:cs="宋体"/>
                <w:lang w:val="en-US" w:eastAsia="zh-CN"/>
              </w:rPr>
            </w:pPr>
            <w:r>
              <w:rPr>
                <w:rFonts w:hint="default" w:ascii="宋体" w:hAnsi="宋体" w:cs="宋体"/>
                <w:lang w:val="en-US" w:eastAsia="zh-CN"/>
              </w:rPr>
              <w:t>（1）拟投入的项目</w:t>
            </w:r>
            <w:r>
              <w:rPr>
                <w:rFonts w:hint="eastAsia" w:ascii="宋体" w:hAnsi="宋体" w:cs="宋体"/>
                <w:lang w:val="en-US" w:eastAsia="zh-CN"/>
              </w:rPr>
              <w:t>经理</w:t>
            </w:r>
            <w:r>
              <w:rPr>
                <w:rFonts w:hint="default" w:ascii="宋体" w:hAnsi="宋体" w:cs="宋体"/>
                <w:lang w:val="en-US" w:eastAsia="zh-CN"/>
              </w:rPr>
              <w:t>同时具有系统规划与管理师、档案系列馆员技术职称证书、国家信息安全水平证书、涉密人员培训合格证书，每有一项加1分。此项满分4分。</w:t>
            </w:r>
          </w:p>
          <w:p w14:paraId="3D11543B">
            <w:pPr>
              <w:keepNext/>
              <w:keepLines/>
              <w:spacing w:line="400" w:lineRule="exact"/>
              <w:ind w:firstLine="420" w:firstLineChars="200"/>
              <w:jc w:val="left"/>
              <w:rPr>
                <w:rFonts w:hint="default" w:ascii="宋体" w:hAnsi="宋体" w:cs="宋体"/>
                <w:lang w:val="en-US" w:eastAsia="zh-CN"/>
              </w:rPr>
            </w:pPr>
            <w:r>
              <w:rPr>
                <w:rFonts w:hint="default" w:ascii="宋体" w:hAnsi="宋体" w:cs="宋体"/>
                <w:lang w:val="en-US" w:eastAsia="zh-CN"/>
              </w:rPr>
              <w:t>（2）拟投入团队人员（除项目负责人外）具有档案系列助理/馆员技术职称证书的，每人得1.5分，此项满分</w:t>
            </w:r>
            <w:r>
              <w:rPr>
                <w:rFonts w:hint="eastAsia" w:ascii="宋体" w:hAnsi="宋体" w:cs="宋体"/>
                <w:lang w:val="en-US" w:eastAsia="zh-CN"/>
              </w:rPr>
              <w:t>3</w:t>
            </w:r>
            <w:r>
              <w:rPr>
                <w:rFonts w:hint="default" w:ascii="宋体" w:hAnsi="宋体" w:cs="宋体"/>
                <w:lang w:val="en-US" w:eastAsia="zh-CN"/>
              </w:rPr>
              <w:t>分。</w:t>
            </w:r>
          </w:p>
          <w:p w14:paraId="77EDE5BE">
            <w:pPr>
              <w:keepNext/>
              <w:keepLines/>
              <w:spacing w:line="400" w:lineRule="exact"/>
              <w:ind w:firstLine="420" w:firstLineChars="200"/>
              <w:jc w:val="left"/>
              <w:rPr>
                <w:rFonts w:hint="default" w:ascii="宋体" w:hAnsi="宋体" w:cs="宋体"/>
                <w:lang w:val="en-US" w:eastAsia="zh-CN"/>
              </w:rPr>
            </w:pPr>
            <w:r>
              <w:rPr>
                <w:rFonts w:hint="default" w:ascii="宋体" w:hAnsi="宋体" w:cs="宋体"/>
                <w:lang w:val="en-US" w:eastAsia="zh-CN"/>
              </w:rPr>
              <w:t>（3）涉密人员培训合格证书的，每人得</w:t>
            </w:r>
            <w:r>
              <w:rPr>
                <w:rFonts w:hint="eastAsia" w:ascii="宋体" w:hAnsi="宋体" w:cs="宋体"/>
                <w:lang w:val="en-US" w:eastAsia="zh-CN"/>
              </w:rPr>
              <w:t>3</w:t>
            </w:r>
            <w:r>
              <w:rPr>
                <w:rFonts w:hint="default" w:ascii="宋体" w:hAnsi="宋体" w:cs="宋体"/>
                <w:lang w:val="en-US" w:eastAsia="zh-CN"/>
              </w:rPr>
              <w:t>分，此项满分</w:t>
            </w:r>
            <w:r>
              <w:rPr>
                <w:rFonts w:hint="eastAsia" w:ascii="宋体" w:hAnsi="宋体" w:cs="宋体"/>
                <w:lang w:val="en-US" w:eastAsia="zh-CN"/>
              </w:rPr>
              <w:t>3</w:t>
            </w:r>
            <w:r>
              <w:rPr>
                <w:rFonts w:hint="default" w:ascii="宋体" w:hAnsi="宋体" w:cs="宋体"/>
                <w:lang w:val="en-US" w:eastAsia="zh-CN"/>
              </w:rPr>
              <w:t>分。</w:t>
            </w:r>
          </w:p>
          <w:p w14:paraId="56AB8A6D">
            <w:pPr>
              <w:keepNext/>
              <w:keepLines/>
              <w:spacing w:line="420" w:lineRule="exact"/>
              <w:ind w:firstLine="420" w:firstLineChars="200"/>
              <w:jc w:val="left"/>
              <w:rPr>
                <w:rFonts w:ascii="宋体" w:hAnsi="宋体" w:cs="宋体"/>
                <w:b/>
              </w:rPr>
            </w:pPr>
            <w:r>
              <w:rPr>
                <w:rFonts w:hint="default" w:ascii="宋体" w:hAnsi="宋体" w:cs="宋体"/>
                <w:bCs/>
                <w:sz w:val="21"/>
                <w:szCs w:val="21"/>
                <w:lang w:val="en-US" w:eastAsia="zh-CN"/>
              </w:rPr>
              <w:t>（注：同一人员不重复计分，需提供以上拟投入人员相关证书复印件和供应商2026年1月至2026年</w:t>
            </w:r>
            <w:r>
              <w:rPr>
                <w:rFonts w:hint="eastAsia" w:ascii="宋体" w:hAnsi="宋体" w:cs="宋体"/>
                <w:bCs/>
                <w:sz w:val="21"/>
                <w:szCs w:val="21"/>
                <w:lang w:val="en-US" w:eastAsia="zh-CN"/>
              </w:rPr>
              <w:t>8</w:t>
            </w:r>
            <w:r>
              <w:rPr>
                <w:rFonts w:hint="default" w:ascii="宋体" w:hAnsi="宋体" w:cs="宋体"/>
                <w:bCs/>
                <w:sz w:val="21"/>
                <w:szCs w:val="21"/>
                <w:lang w:val="en-US" w:eastAsia="zh-CN"/>
              </w:rPr>
              <w:t>月内任意连续3个月为拟投入人员缴纳社保证明资料复印件或已缴纳完社保证明材料并加盖单位公章，否则不得分）</w:t>
            </w:r>
          </w:p>
        </w:tc>
      </w:tr>
      <w:tr w14:paraId="3F96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63867489">
            <w:pPr>
              <w:keepNext/>
              <w:keepLines/>
              <w:spacing w:line="400" w:lineRule="exact"/>
              <w:jc w:val="center"/>
              <w:rPr>
                <w:rFonts w:hint="eastAsia" w:ascii="宋体" w:hAnsi="宋体" w:cs="宋体"/>
                <w:b/>
                <w:bCs/>
                <w:szCs w:val="21"/>
              </w:rPr>
            </w:pPr>
            <w:r>
              <w:rPr>
                <w:rFonts w:hint="eastAsia" w:ascii="宋体" w:hAnsi="宋体" w:cs="宋体"/>
                <w:b/>
                <w:bCs/>
                <w:sz w:val="21"/>
                <w:szCs w:val="21"/>
                <w:lang w:val="en-US" w:eastAsia="zh-CN"/>
              </w:rPr>
              <w:t>5</w:t>
            </w:r>
          </w:p>
        </w:tc>
        <w:tc>
          <w:tcPr>
            <w:tcW w:w="1301" w:type="dxa"/>
            <w:vAlign w:val="center"/>
          </w:tcPr>
          <w:p w14:paraId="6C33E95F">
            <w:pPr>
              <w:keepNext/>
              <w:keepLines/>
              <w:spacing w:line="360" w:lineRule="auto"/>
              <w:jc w:val="center"/>
              <w:rPr>
                <w:rFonts w:hint="eastAsia" w:ascii="宋体" w:hAnsi="宋体" w:cs="宋体"/>
                <w:b/>
                <w:szCs w:val="21"/>
              </w:rPr>
            </w:pPr>
            <w:r>
              <w:rPr>
                <w:rFonts w:hint="eastAsia" w:ascii="宋体" w:hAnsi="宋体" w:cs="宋体"/>
                <w:b/>
                <w:sz w:val="21"/>
                <w:szCs w:val="21"/>
              </w:rPr>
              <w:t>运维服务方案</w:t>
            </w:r>
          </w:p>
        </w:tc>
        <w:tc>
          <w:tcPr>
            <w:tcW w:w="864" w:type="dxa"/>
            <w:vAlign w:val="center"/>
          </w:tcPr>
          <w:p w14:paraId="0134A18E">
            <w:pPr>
              <w:keepNext/>
              <w:keepLines/>
              <w:spacing w:line="360" w:lineRule="auto"/>
              <w:jc w:val="center"/>
              <w:rPr>
                <w:rFonts w:hint="eastAsia" w:ascii="宋体" w:hAnsi="宋体" w:cs="宋体"/>
                <w:b/>
                <w:szCs w:val="21"/>
              </w:rPr>
            </w:pPr>
            <w:r>
              <w:rPr>
                <w:rFonts w:hint="eastAsia" w:ascii="宋体" w:hAnsi="宋体" w:cs="宋体"/>
                <w:b/>
                <w:spacing w:val="-1"/>
                <w:sz w:val="21"/>
                <w:szCs w:val="21"/>
              </w:rPr>
              <w:t>10分</w:t>
            </w:r>
          </w:p>
        </w:tc>
        <w:tc>
          <w:tcPr>
            <w:tcW w:w="6663" w:type="dxa"/>
            <w:vAlign w:val="center"/>
          </w:tcPr>
          <w:p w14:paraId="17887FA0">
            <w:pPr>
              <w:keepNext/>
              <w:keepLines/>
              <w:pageBreakBefore w:val="0"/>
              <w:wordWrap/>
              <w:topLinePunct w:val="0"/>
              <w:bidi w:val="0"/>
              <w:snapToGrid/>
              <w:spacing w:line="380" w:lineRule="exact"/>
              <w:ind w:firstLine="420" w:firstLineChars="200"/>
              <w:jc w:val="left"/>
              <w:textAlignment w:val="auto"/>
              <w:rPr>
                <w:rFonts w:ascii="宋体" w:hAnsi="宋体" w:cs="宋体"/>
                <w:bCs/>
                <w:sz w:val="21"/>
                <w:szCs w:val="21"/>
              </w:rPr>
            </w:pPr>
            <w:r>
              <w:rPr>
                <w:rFonts w:hint="eastAsia" w:ascii="宋体" w:hAnsi="宋体" w:cs="宋体"/>
                <w:bCs/>
                <w:sz w:val="21"/>
                <w:szCs w:val="21"/>
              </w:rPr>
              <w:t>未提供运维服务方案或达不到一档要求的不得分。</w:t>
            </w:r>
          </w:p>
          <w:p w14:paraId="315E5FE9">
            <w:pPr>
              <w:keepNext/>
              <w:keepLines/>
              <w:pageBreakBefore w:val="0"/>
              <w:wordWrap/>
              <w:topLinePunct w:val="0"/>
              <w:bidi w:val="0"/>
              <w:snapToGrid/>
              <w:spacing w:line="380" w:lineRule="exact"/>
              <w:ind w:firstLine="420" w:firstLineChars="200"/>
              <w:jc w:val="left"/>
              <w:textAlignment w:val="auto"/>
              <w:rPr>
                <w:rFonts w:ascii="宋体" w:hAnsi="宋体" w:cs="宋体"/>
                <w:bCs/>
                <w:sz w:val="21"/>
                <w:szCs w:val="21"/>
              </w:rPr>
            </w:pPr>
            <w:r>
              <w:rPr>
                <w:rFonts w:hint="eastAsia" w:ascii="宋体" w:hAnsi="宋体" w:cs="宋体"/>
                <w:bCs/>
                <w:sz w:val="21"/>
                <w:szCs w:val="21"/>
              </w:rPr>
              <w:t>一档（</w:t>
            </w:r>
            <w:r>
              <w:rPr>
                <w:rFonts w:hint="eastAsia" w:ascii="宋体" w:hAnsi="宋体" w:cs="宋体"/>
                <w:bCs/>
                <w:sz w:val="21"/>
                <w:szCs w:val="21"/>
                <w:lang w:val="en-US" w:eastAsia="zh-CN"/>
              </w:rPr>
              <w:t>3</w:t>
            </w:r>
            <w:r>
              <w:rPr>
                <w:rFonts w:hint="eastAsia" w:ascii="宋体" w:hAnsi="宋体" w:cs="宋体"/>
                <w:bCs/>
                <w:sz w:val="21"/>
                <w:szCs w:val="21"/>
              </w:rPr>
              <w:t>分）：运维服务方案简单，有简单的维护服务流程、维护管理方式及计划</w:t>
            </w:r>
            <w:r>
              <w:rPr>
                <w:rFonts w:hint="eastAsia" w:ascii="宋体" w:hAnsi="宋体" w:cs="宋体"/>
                <w:sz w:val="21"/>
                <w:szCs w:val="21"/>
              </w:rPr>
              <w:t>和应急保障方案</w:t>
            </w:r>
            <w:r>
              <w:rPr>
                <w:rFonts w:hint="eastAsia" w:ascii="宋体" w:hAnsi="宋体" w:cs="宋体"/>
                <w:bCs/>
                <w:sz w:val="21"/>
                <w:szCs w:val="21"/>
              </w:rPr>
              <w:t>，基本满足项目需求。</w:t>
            </w:r>
          </w:p>
          <w:p w14:paraId="43B9EA1B">
            <w:pPr>
              <w:keepNext/>
              <w:keepLines/>
              <w:pageBreakBefore w:val="0"/>
              <w:wordWrap/>
              <w:topLinePunct w:val="0"/>
              <w:bidi w:val="0"/>
              <w:snapToGrid/>
              <w:spacing w:line="380" w:lineRule="exact"/>
              <w:ind w:firstLine="420" w:firstLineChars="200"/>
              <w:jc w:val="left"/>
              <w:textAlignment w:val="auto"/>
              <w:rPr>
                <w:rFonts w:ascii="宋体" w:hAnsi="宋体" w:cs="宋体"/>
                <w:bCs/>
                <w:sz w:val="21"/>
                <w:szCs w:val="21"/>
              </w:rPr>
            </w:pPr>
            <w:r>
              <w:rPr>
                <w:rFonts w:hint="eastAsia" w:ascii="宋体" w:hAnsi="宋体" w:cs="宋体"/>
                <w:bCs/>
                <w:sz w:val="21"/>
                <w:szCs w:val="21"/>
              </w:rPr>
              <w:t>二档（</w:t>
            </w:r>
            <w:r>
              <w:rPr>
                <w:rFonts w:hint="eastAsia" w:ascii="宋体" w:hAnsi="宋体" w:cs="宋体"/>
                <w:bCs/>
                <w:sz w:val="21"/>
                <w:szCs w:val="21"/>
                <w:lang w:val="en-US" w:eastAsia="zh-CN"/>
              </w:rPr>
              <w:t>6</w:t>
            </w:r>
            <w:r>
              <w:rPr>
                <w:rFonts w:hint="eastAsia" w:ascii="宋体" w:hAnsi="宋体" w:cs="宋体"/>
                <w:bCs/>
                <w:sz w:val="21"/>
                <w:szCs w:val="21"/>
              </w:rPr>
              <w:t>分）：运维服务方案具体，有具体的维护流程、故障排查处理流程</w:t>
            </w:r>
            <w:r>
              <w:rPr>
                <w:rFonts w:hint="eastAsia" w:ascii="宋体" w:hAnsi="宋体" w:cs="宋体"/>
                <w:sz w:val="21"/>
                <w:szCs w:val="21"/>
              </w:rPr>
              <w:t>及组织架构</w:t>
            </w:r>
            <w:r>
              <w:rPr>
                <w:rFonts w:hint="eastAsia" w:ascii="宋体" w:hAnsi="宋体" w:cs="宋体"/>
                <w:bCs/>
                <w:sz w:val="21"/>
                <w:szCs w:val="21"/>
              </w:rPr>
              <w:t>，提出故障技术处理手段及</w:t>
            </w:r>
            <w:r>
              <w:rPr>
                <w:rFonts w:hint="eastAsia" w:ascii="宋体" w:hAnsi="宋体" w:cs="宋体"/>
                <w:sz w:val="21"/>
                <w:szCs w:val="21"/>
              </w:rPr>
              <w:t>应急保障</w:t>
            </w:r>
            <w:r>
              <w:rPr>
                <w:rFonts w:hint="eastAsia" w:ascii="宋体" w:hAnsi="宋体" w:cs="宋体"/>
                <w:bCs/>
                <w:sz w:val="21"/>
                <w:szCs w:val="21"/>
              </w:rPr>
              <w:t>方案，</w:t>
            </w:r>
            <w:r>
              <w:rPr>
                <w:rFonts w:hint="eastAsia" w:ascii="宋体" w:hAnsi="宋体" w:cs="宋体"/>
                <w:sz w:val="21"/>
                <w:szCs w:val="21"/>
              </w:rPr>
              <w:t>方案可行较详细及具备应急保障服务能力，</w:t>
            </w:r>
            <w:r>
              <w:rPr>
                <w:rFonts w:hint="eastAsia" w:ascii="宋体" w:hAnsi="宋体" w:cs="宋体"/>
                <w:bCs/>
                <w:sz w:val="21"/>
                <w:szCs w:val="21"/>
              </w:rPr>
              <w:t>较好满足项目需求。</w:t>
            </w:r>
          </w:p>
          <w:p w14:paraId="221B4F55">
            <w:pPr>
              <w:keepNext/>
              <w:keepLines/>
              <w:pageBreakBefore w:val="0"/>
              <w:wordWrap/>
              <w:topLinePunct w:val="0"/>
              <w:bidi w:val="0"/>
              <w:snapToGrid/>
              <w:spacing w:line="380" w:lineRule="exact"/>
              <w:ind w:firstLine="420" w:firstLineChars="200"/>
              <w:jc w:val="left"/>
              <w:textAlignment w:val="auto"/>
              <w:rPr>
                <w:rFonts w:hint="default" w:ascii="宋体" w:hAnsi="宋体" w:cs="宋体"/>
                <w:bCs/>
                <w:sz w:val="21"/>
                <w:szCs w:val="21"/>
                <w:lang w:val="en-US" w:eastAsia="zh-CN"/>
              </w:rPr>
            </w:pPr>
            <w:r>
              <w:rPr>
                <w:rFonts w:hint="eastAsia" w:ascii="宋体" w:hAnsi="宋体" w:cs="宋体"/>
                <w:bCs/>
                <w:sz w:val="21"/>
                <w:szCs w:val="21"/>
              </w:rPr>
              <w:t>三档（10分）：运维服务方案详细，有详细的维护流程、故障排查处理流程</w:t>
            </w:r>
            <w:r>
              <w:rPr>
                <w:rFonts w:hint="eastAsia" w:ascii="宋体" w:hAnsi="宋体" w:cs="宋体"/>
                <w:sz w:val="21"/>
                <w:szCs w:val="21"/>
              </w:rPr>
              <w:t>及组织架构</w:t>
            </w:r>
            <w:r>
              <w:rPr>
                <w:rFonts w:hint="eastAsia" w:ascii="宋体" w:hAnsi="宋体" w:cs="宋体"/>
                <w:bCs/>
                <w:sz w:val="21"/>
                <w:szCs w:val="21"/>
              </w:rPr>
              <w:t>，并能对本项目常见故障、系统异常、数据错误、</w:t>
            </w:r>
            <w:r>
              <w:rPr>
                <w:rFonts w:hint="eastAsia" w:ascii="宋体" w:hAnsi="宋体" w:cs="宋体"/>
                <w:sz w:val="21"/>
                <w:szCs w:val="21"/>
              </w:rPr>
              <w:t>故障修复时间</w:t>
            </w:r>
            <w:r>
              <w:rPr>
                <w:rFonts w:hint="eastAsia" w:ascii="宋体" w:hAnsi="宋体" w:cs="宋体"/>
                <w:bCs/>
                <w:sz w:val="21"/>
                <w:szCs w:val="21"/>
              </w:rPr>
              <w:t>等情况进行描述，提出故障技术处理手段及</w:t>
            </w:r>
            <w:r>
              <w:rPr>
                <w:rFonts w:hint="eastAsia" w:ascii="宋体" w:hAnsi="宋体" w:cs="宋体"/>
                <w:sz w:val="21"/>
                <w:szCs w:val="21"/>
              </w:rPr>
              <w:t>应急保障</w:t>
            </w:r>
            <w:r>
              <w:rPr>
                <w:rFonts w:hint="eastAsia" w:ascii="宋体" w:hAnsi="宋体" w:cs="宋体"/>
                <w:bCs/>
                <w:sz w:val="21"/>
                <w:szCs w:val="21"/>
              </w:rPr>
              <w:t>方案，</w:t>
            </w:r>
            <w:r>
              <w:rPr>
                <w:rFonts w:hint="eastAsia" w:ascii="宋体" w:hAnsi="宋体" w:cs="宋体"/>
                <w:sz w:val="21"/>
                <w:szCs w:val="21"/>
              </w:rPr>
              <w:t>方案科学、完整及具备应急保障服务能力，</w:t>
            </w:r>
            <w:r>
              <w:rPr>
                <w:rFonts w:hint="eastAsia" w:ascii="宋体" w:hAnsi="宋体" w:cs="宋体"/>
                <w:bCs/>
                <w:sz w:val="21"/>
                <w:szCs w:val="21"/>
              </w:rPr>
              <w:t>制定有详细的定期检查、升级更新方案。</w:t>
            </w:r>
          </w:p>
        </w:tc>
      </w:tr>
      <w:tr w14:paraId="3382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1C421E85">
            <w:pPr>
              <w:keepNext/>
              <w:keepLines/>
              <w:spacing w:line="400" w:lineRule="exact"/>
              <w:jc w:val="center"/>
              <w:rPr>
                <w:rFonts w:hint="eastAsia" w:ascii="宋体" w:hAnsi="宋体" w:cs="宋体"/>
                <w:b/>
                <w:bCs/>
                <w:szCs w:val="21"/>
              </w:rPr>
            </w:pPr>
            <w:r>
              <w:rPr>
                <w:rFonts w:hint="eastAsia" w:ascii="宋体" w:hAnsi="宋体" w:cs="宋体"/>
                <w:b/>
                <w:bCs/>
                <w:sz w:val="21"/>
                <w:szCs w:val="21"/>
                <w:lang w:val="en-US" w:eastAsia="zh-CN"/>
              </w:rPr>
              <w:t>6</w:t>
            </w:r>
          </w:p>
        </w:tc>
        <w:tc>
          <w:tcPr>
            <w:tcW w:w="1301" w:type="dxa"/>
            <w:vAlign w:val="center"/>
          </w:tcPr>
          <w:p w14:paraId="169E73DB">
            <w:pPr>
              <w:spacing w:line="360" w:lineRule="exact"/>
              <w:jc w:val="center"/>
              <w:rPr>
                <w:rFonts w:hint="eastAsia" w:ascii="宋体" w:hAnsi="宋体" w:cs="宋体"/>
                <w:b/>
                <w:szCs w:val="21"/>
              </w:rPr>
            </w:pPr>
            <w:r>
              <w:rPr>
                <w:rFonts w:hint="eastAsia" w:ascii="宋体" w:hAnsi="宋体" w:cs="宋体"/>
                <w:b/>
                <w:bCs/>
                <w:sz w:val="21"/>
                <w:szCs w:val="21"/>
              </w:rPr>
              <w:t>培训方案</w:t>
            </w:r>
          </w:p>
        </w:tc>
        <w:tc>
          <w:tcPr>
            <w:tcW w:w="864" w:type="dxa"/>
            <w:vAlign w:val="center"/>
          </w:tcPr>
          <w:p w14:paraId="7B0955B0">
            <w:pPr>
              <w:spacing w:line="360" w:lineRule="exact"/>
              <w:jc w:val="center"/>
              <w:rPr>
                <w:rFonts w:hint="eastAsia" w:ascii="宋体" w:hAnsi="宋体" w:cs="宋体"/>
                <w:b/>
                <w:szCs w:val="21"/>
              </w:rPr>
            </w:pPr>
            <w:r>
              <w:rPr>
                <w:rFonts w:hint="eastAsia" w:ascii="宋体" w:hAnsi="宋体" w:cs="宋体"/>
                <w:b/>
                <w:sz w:val="21"/>
                <w:szCs w:val="21"/>
              </w:rPr>
              <w:t>3分</w:t>
            </w:r>
          </w:p>
        </w:tc>
        <w:tc>
          <w:tcPr>
            <w:tcW w:w="6663" w:type="dxa"/>
            <w:vAlign w:val="center"/>
          </w:tcPr>
          <w:p w14:paraId="75D115BD">
            <w:pPr>
              <w:pageBreakBefore w:val="0"/>
              <w:widowControl/>
              <w:wordWrap/>
              <w:topLinePunct w:val="0"/>
              <w:bidi w:val="0"/>
              <w:snapToGrid/>
              <w:spacing w:line="380" w:lineRule="exact"/>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一档</w:t>
            </w:r>
            <w:r>
              <w:rPr>
                <w:rFonts w:ascii="宋体" w:hAnsi="宋体" w:cs="宋体"/>
                <w:kern w:val="0"/>
                <w:sz w:val="21"/>
                <w:szCs w:val="21"/>
              </w:rPr>
              <w:t>(</w:t>
            </w:r>
            <w:r>
              <w:rPr>
                <w:rFonts w:hint="eastAsia" w:ascii="宋体" w:hAnsi="宋体" w:cs="宋体"/>
                <w:kern w:val="0"/>
                <w:sz w:val="21"/>
                <w:szCs w:val="21"/>
              </w:rPr>
              <w:t>1分</w:t>
            </w:r>
            <w:r>
              <w:rPr>
                <w:rFonts w:ascii="宋体" w:hAnsi="宋体" w:cs="宋体"/>
                <w:kern w:val="0"/>
                <w:sz w:val="21"/>
                <w:szCs w:val="21"/>
              </w:rPr>
              <w:t>)：</w:t>
            </w:r>
            <w:r>
              <w:rPr>
                <w:rFonts w:hint="eastAsia" w:ascii="宋体" w:hAnsi="宋体" w:cs="宋体"/>
                <w:bCs/>
                <w:sz w:val="21"/>
                <w:szCs w:val="21"/>
              </w:rPr>
              <w:t>对培训方案有描述但内容简单，培训计划安排不合理，培训流程说明不明确</w:t>
            </w:r>
            <w:r>
              <w:rPr>
                <w:rFonts w:hint="eastAsia" w:ascii="宋体" w:hAnsi="宋体" w:cs="宋体"/>
                <w:sz w:val="21"/>
                <w:szCs w:val="21"/>
              </w:rPr>
              <w:t>。</w:t>
            </w:r>
          </w:p>
          <w:p w14:paraId="6C0D2A8C">
            <w:pPr>
              <w:pageBreakBefore w:val="0"/>
              <w:wordWrap/>
              <w:topLinePunct w:val="0"/>
              <w:bidi w:val="0"/>
              <w:snapToGrid/>
              <w:spacing w:line="380" w:lineRule="exact"/>
              <w:ind w:firstLine="420" w:firstLineChars="200"/>
              <w:textAlignment w:val="auto"/>
              <w:rPr>
                <w:rFonts w:ascii="宋体" w:hAnsi="宋体" w:cs="宋体"/>
                <w:sz w:val="21"/>
                <w:szCs w:val="21"/>
              </w:rPr>
            </w:pPr>
            <w:r>
              <w:rPr>
                <w:rFonts w:hint="eastAsia" w:ascii="宋体" w:hAnsi="宋体" w:cs="宋体"/>
                <w:kern w:val="0"/>
                <w:sz w:val="21"/>
                <w:szCs w:val="21"/>
              </w:rPr>
              <w:t>二档</w:t>
            </w:r>
            <w:r>
              <w:rPr>
                <w:rFonts w:ascii="宋体" w:hAnsi="宋体" w:cs="宋体"/>
                <w:kern w:val="0"/>
                <w:sz w:val="21"/>
                <w:szCs w:val="21"/>
              </w:rPr>
              <w:t>(</w:t>
            </w:r>
            <w:r>
              <w:rPr>
                <w:rFonts w:hint="eastAsia" w:ascii="宋体" w:hAnsi="宋体" w:cs="宋体"/>
                <w:kern w:val="0"/>
                <w:sz w:val="21"/>
                <w:szCs w:val="21"/>
              </w:rPr>
              <w:t>2分</w:t>
            </w:r>
            <w:r>
              <w:rPr>
                <w:rFonts w:ascii="宋体" w:hAnsi="宋体" w:cs="宋体"/>
                <w:kern w:val="0"/>
                <w:sz w:val="21"/>
                <w:szCs w:val="21"/>
              </w:rPr>
              <w:t>)：</w:t>
            </w:r>
            <w:r>
              <w:rPr>
                <w:rFonts w:hint="eastAsia" w:ascii="宋体" w:hAnsi="宋体" w:cs="宋体"/>
                <w:bCs/>
                <w:sz w:val="21"/>
                <w:szCs w:val="21"/>
              </w:rPr>
              <w:t>培训方案详细，培训计划安排合理，有详细的培训流程说明，各项培训流程、时间安排明确</w:t>
            </w:r>
            <w:r>
              <w:rPr>
                <w:rFonts w:hint="eastAsia" w:ascii="宋体" w:hAnsi="宋体" w:cs="宋体"/>
                <w:sz w:val="21"/>
                <w:szCs w:val="21"/>
              </w:rPr>
              <w:t>。</w:t>
            </w:r>
          </w:p>
          <w:p w14:paraId="5FCB72CD">
            <w:pPr>
              <w:pageBreakBefore w:val="0"/>
              <w:wordWrap/>
              <w:topLinePunct w:val="0"/>
              <w:bidi w:val="0"/>
              <w:snapToGrid/>
              <w:spacing w:line="380" w:lineRule="exact"/>
              <w:ind w:firstLine="420" w:firstLineChars="200"/>
              <w:textAlignment w:val="auto"/>
              <w:rPr>
                <w:rFonts w:hint="default" w:ascii="宋体" w:hAnsi="宋体" w:cs="宋体"/>
                <w:bCs/>
                <w:sz w:val="21"/>
                <w:szCs w:val="21"/>
                <w:lang w:val="en-US" w:eastAsia="zh-CN"/>
              </w:rPr>
            </w:pPr>
            <w:r>
              <w:rPr>
                <w:rFonts w:hint="eastAsia" w:ascii="宋体" w:hAnsi="宋体" w:cs="宋体"/>
                <w:kern w:val="0"/>
                <w:sz w:val="21"/>
                <w:szCs w:val="21"/>
              </w:rPr>
              <w:t>三档</w:t>
            </w:r>
            <w:r>
              <w:rPr>
                <w:rFonts w:ascii="宋体" w:hAnsi="宋体" w:cs="宋体"/>
                <w:kern w:val="0"/>
                <w:sz w:val="21"/>
                <w:szCs w:val="21"/>
              </w:rPr>
              <w:t>(</w:t>
            </w:r>
            <w:r>
              <w:rPr>
                <w:rFonts w:hint="eastAsia" w:ascii="宋体" w:hAnsi="宋体" w:cs="宋体"/>
                <w:kern w:val="0"/>
                <w:sz w:val="21"/>
                <w:szCs w:val="21"/>
              </w:rPr>
              <w:t>3分</w:t>
            </w:r>
            <w:r>
              <w:rPr>
                <w:rFonts w:ascii="宋体" w:hAnsi="宋体" w:cs="宋体"/>
                <w:kern w:val="0"/>
                <w:sz w:val="21"/>
                <w:szCs w:val="21"/>
              </w:rPr>
              <w:t>)：</w:t>
            </w:r>
            <w:r>
              <w:rPr>
                <w:rFonts w:hint="eastAsia" w:ascii="宋体" w:hAnsi="宋体" w:cs="宋体"/>
                <w:bCs/>
                <w:sz w:val="21"/>
                <w:szCs w:val="21"/>
              </w:rPr>
              <w:t>培训方案在满足二档的基础上，培训方案涉及操作维护方法、系统调测、排除故障流程等各方面，满足采购人使用人员的工作需求，培训方式多样化，方案针对性及可行性强</w:t>
            </w:r>
            <w:r>
              <w:rPr>
                <w:rFonts w:hint="eastAsia" w:ascii="宋体" w:hAnsi="宋体" w:cs="宋体"/>
                <w:sz w:val="21"/>
                <w:szCs w:val="21"/>
              </w:rPr>
              <w:t>。</w:t>
            </w:r>
          </w:p>
        </w:tc>
      </w:tr>
      <w:tr w14:paraId="6DE2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7B38EC79">
            <w:pPr>
              <w:keepNext/>
              <w:keepLines/>
              <w:spacing w:line="400" w:lineRule="exact"/>
              <w:jc w:val="center"/>
              <w:rPr>
                <w:rFonts w:hint="eastAsia" w:ascii="宋体" w:hAnsi="宋体" w:cs="宋体"/>
                <w:b/>
                <w:bCs/>
                <w:szCs w:val="21"/>
              </w:rPr>
            </w:pPr>
            <w:r>
              <w:rPr>
                <w:rFonts w:hint="eastAsia" w:ascii="宋体" w:hAnsi="宋体" w:cs="宋体"/>
                <w:b/>
                <w:bCs/>
                <w:sz w:val="21"/>
                <w:szCs w:val="21"/>
                <w:lang w:val="en-US" w:eastAsia="zh-CN"/>
              </w:rPr>
              <w:t>7</w:t>
            </w:r>
          </w:p>
        </w:tc>
        <w:tc>
          <w:tcPr>
            <w:tcW w:w="1301" w:type="dxa"/>
            <w:vAlign w:val="center"/>
          </w:tcPr>
          <w:p w14:paraId="500AC5E4">
            <w:pPr>
              <w:keepNext/>
              <w:keepLines/>
              <w:spacing w:line="400" w:lineRule="exact"/>
              <w:jc w:val="center"/>
              <w:rPr>
                <w:rFonts w:hint="eastAsia" w:ascii="宋体" w:hAnsi="宋体" w:cs="宋体"/>
                <w:b/>
                <w:szCs w:val="21"/>
              </w:rPr>
            </w:pPr>
            <w:r>
              <w:rPr>
                <w:rFonts w:hint="eastAsia" w:ascii="宋体" w:hAnsi="宋体" w:cs="宋体"/>
                <w:b/>
                <w:bCs/>
                <w:sz w:val="21"/>
                <w:szCs w:val="21"/>
              </w:rPr>
              <w:t>售后服务方案</w:t>
            </w:r>
          </w:p>
        </w:tc>
        <w:tc>
          <w:tcPr>
            <w:tcW w:w="864" w:type="dxa"/>
            <w:vAlign w:val="center"/>
          </w:tcPr>
          <w:p w14:paraId="53F42613">
            <w:pPr>
              <w:keepNext/>
              <w:keepLines/>
              <w:spacing w:line="400" w:lineRule="exact"/>
              <w:jc w:val="center"/>
              <w:rPr>
                <w:rFonts w:hint="eastAsia" w:ascii="宋体" w:hAnsi="宋体" w:cs="宋体"/>
                <w:b/>
                <w:szCs w:val="21"/>
              </w:rPr>
            </w:pPr>
            <w:r>
              <w:rPr>
                <w:rFonts w:hint="eastAsia" w:ascii="宋体" w:hAnsi="宋体" w:cs="宋体"/>
                <w:b/>
                <w:sz w:val="21"/>
                <w:szCs w:val="21"/>
                <w:lang w:val="en-US" w:eastAsia="zh-CN"/>
              </w:rPr>
              <w:t>7</w:t>
            </w:r>
            <w:r>
              <w:rPr>
                <w:rFonts w:hint="eastAsia" w:ascii="宋体" w:hAnsi="宋体" w:cs="宋体"/>
                <w:b/>
                <w:sz w:val="21"/>
                <w:szCs w:val="21"/>
              </w:rPr>
              <w:t>分</w:t>
            </w:r>
          </w:p>
        </w:tc>
        <w:tc>
          <w:tcPr>
            <w:tcW w:w="6663" w:type="dxa"/>
            <w:vAlign w:val="center"/>
          </w:tcPr>
          <w:p w14:paraId="76753249">
            <w:pPr>
              <w:pageBreakBefore w:val="0"/>
              <w:wordWrap/>
              <w:topLinePunct w:val="0"/>
              <w:bidi w:val="0"/>
              <w:snapToGrid/>
              <w:spacing w:line="380" w:lineRule="exact"/>
              <w:textAlignment w:val="auto"/>
              <w:rPr>
                <w:rFonts w:ascii="宋体" w:hAnsi="宋体" w:cs="宋体"/>
                <w:sz w:val="21"/>
                <w:szCs w:val="21"/>
              </w:rPr>
            </w:pPr>
            <w:r>
              <w:rPr>
                <w:rFonts w:hint="eastAsia" w:ascii="宋体" w:hAnsi="宋体" w:cs="宋体"/>
                <w:bCs/>
                <w:sz w:val="21"/>
                <w:szCs w:val="21"/>
              </w:rPr>
              <w:t>未提供</w:t>
            </w:r>
            <w:r>
              <w:rPr>
                <w:rFonts w:hint="eastAsia" w:ascii="宋体" w:hAnsi="宋体" w:cs="宋体"/>
                <w:sz w:val="21"/>
                <w:szCs w:val="21"/>
              </w:rPr>
              <w:t>售后服务方案</w:t>
            </w:r>
            <w:r>
              <w:rPr>
                <w:rFonts w:hint="eastAsia" w:ascii="宋体" w:hAnsi="宋体" w:cs="宋体"/>
                <w:bCs/>
                <w:sz w:val="21"/>
                <w:szCs w:val="21"/>
              </w:rPr>
              <w:t>或达不到一档要求的不得分</w:t>
            </w:r>
            <w:r>
              <w:rPr>
                <w:rFonts w:hint="eastAsia" w:ascii="宋体" w:hAnsi="宋体" w:cs="宋体"/>
                <w:sz w:val="21"/>
                <w:szCs w:val="21"/>
              </w:rPr>
              <w:t>。</w:t>
            </w:r>
          </w:p>
          <w:p w14:paraId="093AA874">
            <w:pPr>
              <w:pageBreakBefore w:val="0"/>
              <w:wordWrap/>
              <w:topLinePunct w:val="0"/>
              <w:bidi w:val="0"/>
              <w:snapToGrid/>
              <w:spacing w:line="380" w:lineRule="exact"/>
              <w:ind w:firstLine="420" w:firstLineChars="200"/>
              <w:textAlignment w:val="auto"/>
              <w:rPr>
                <w:rFonts w:ascii="宋体" w:hAnsi="宋体" w:cs="宋体"/>
                <w:sz w:val="21"/>
                <w:szCs w:val="21"/>
              </w:rPr>
            </w:pPr>
            <w:r>
              <w:rPr>
                <w:rFonts w:hint="eastAsia" w:ascii="宋体" w:hAnsi="宋体" w:cs="宋体"/>
                <w:sz w:val="21"/>
                <w:szCs w:val="21"/>
              </w:rPr>
              <w:t>一档（</w:t>
            </w:r>
            <w:r>
              <w:rPr>
                <w:rFonts w:hint="eastAsia" w:ascii="宋体" w:hAnsi="宋体" w:cs="宋体"/>
                <w:sz w:val="21"/>
                <w:szCs w:val="21"/>
                <w:lang w:val="en-US" w:eastAsia="zh-CN"/>
              </w:rPr>
              <w:t>2</w:t>
            </w:r>
            <w:r>
              <w:rPr>
                <w:rFonts w:hint="eastAsia" w:ascii="宋体" w:hAnsi="宋体" w:cs="宋体"/>
                <w:sz w:val="21"/>
                <w:szCs w:val="21"/>
              </w:rPr>
              <w:t>分）：售后服务方案</w:t>
            </w:r>
            <w:r>
              <w:rPr>
                <w:rFonts w:hint="eastAsia" w:ascii="宋体" w:hAnsi="宋体" w:cs="宋体"/>
                <w:bCs/>
                <w:sz w:val="21"/>
                <w:szCs w:val="21"/>
              </w:rPr>
              <w:t>简单，可行性较差，</w:t>
            </w:r>
            <w:r>
              <w:rPr>
                <w:rFonts w:hint="eastAsia" w:ascii="宋体" w:hAnsi="宋体" w:cs="宋体"/>
                <w:sz w:val="21"/>
                <w:szCs w:val="21"/>
              </w:rPr>
              <w:t>售后技术服务</w:t>
            </w:r>
            <w:r>
              <w:rPr>
                <w:rFonts w:hint="eastAsia" w:ascii="宋体" w:hAnsi="宋体" w:cs="宋体"/>
                <w:bCs/>
                <w:sz w:val="21"/>
                <w:szCs w:val="21"/>
              </w:rPr>
              <w:t>方案等内容不够完善，</w:t>
            </w:r>
            <w:r>
              <w:rPr>
                <w:rFonts w:hint="eastAsia" w:ascii="宋体" w:hAnsi="宋体" w:cs="宋体"/>
                <w:sz w:val="21"/>
                <w:szCs w:val="21"/>
              </w:rPr>
              <w:t>响应时间安排不够合理；</w:t>
            </w:r>
          </w:p>
          <w:p w14:paraId="62B19DCD">
            <w:pPr>
              <w:pageBreakBefore w:val="0"/>
              <w:wordWrap/>
              <w:topLinePunct w:val="0"/>
              <w:bidi w:val="0"/>
              <w:snapToGrid/>
              <w:spacing w:line="380" w:lineRule="exact"/>
              <w:ind w:firstLine="420" w:firstLineChars="200"/>
              <w:textAlignment w:val="auto"/>
              <w:rPr>
                <w:rFonts w:ascii="宋体" w:hAnsi="宋体" w:cs="宋体"/>
                <w:sz w:val="21"/>
                <w:szCs w:val="21"/>
              </w:rPr>
            </w:pPr>
            <w:r>
              <w:rPr>
                <w:rFonts w:hint="eastAsia" w:ascii="宋体" w:hAnsi="宋体" w:cs="宋体"/>
                <w:sz w:val="21"/>
                <w:szCs w:val="21"/>
              </w:rPr>
              <w:t>二档（</w:t>
            </w:r>
            <w:r>
              <w:rPr>
                <w:rFonts w:hint="eastAsia" w:ascii="宋体" w:hAnsi="宋体" w:cs="宋体"/>
                <w:sz w:val="21"/>
                <w:szCs w:val="21"/>
                <w:lang w:val="en-US" w:eastAsia="zh-CN"/>
              </w:rPr>
              <w:t>5</w:t>
            </w:r>
            <w:r>
              <w:rPr>
                <w:rFonts w:hint="eastAsia" w:ascii="宋体" w:hAnsi="宋体" w:cs="宋体"/>
                <w:sz w:val="21"/>
                <w:szCs w:val="21"/>
              </w:rPr>
              <w:t>分）：售后服务方案</w:t>
            </w:r>
            <w:r>
              <w:rPr>
                <w:rFonts w:hint="eastAsia" w:ascii="宋体" w:hAnsi="宋体" w:cs="宋体"/>
                <w:bCs/>
                <w:sz w:val="21"/>
                <w:szCs w:val="21"/>
              </w:rPr>
              <w:t>较具体，售后技术方案内容较详细、具体</w:t>
            </w:r>
            <w:r>
              <w:rPr>
                <w:rFonts w:hint="eastAsia" w:ascii="宋体" w:hAnsi="宋体" w:cs="宋体"/>
                <w:sz w:val="21"/>
                <w:szCs w:val="21"/>
              </w:rPr>
              <w:t>，措施有效可行，响应时间安排合理；</w:t>
            </w:r>
            <w:r>
              <w:rPr>
                <w:rFonts w:hint="eastAsia" w:ascii="宋体" w:hAnsi="宋体" w:cs="宋体"/>
                <w:bCs/>
                <w:sz w:val="21"/>
                <w:szCs w:val="21"/>
              </w:rPr>
              <w:t>提供专门的售后服务技术支持；</w:t>
            </w:r>
          </w:p>
          <w:p w14:paraId="212EF6E2">
            <w:pPr>
              <w:keepNext/>
              <w:keepLines/>
              <w:pageBreakBefore w:val="0"/>
              <w:tabs>
                <w:tab w:val="left" w:pos="2472"/>
              </w:tabs>
              <w:wordWrap/>
              <w:topLinePunct w:val="0"/>
              <w:bidi w:val="0"/>
              <w:snapToGrid/>
              <w:spacing w:line="380" w:lineRule="exact"/>
              <w:ind w:firstLine="420" w:firstLineChars="200"/>
              <w:jc w:val="left"/>
              <w:textAlignment w:val="auto"/>
              <w:rPr>
                <w:rFonts w:hint="default" w:ascii="宋体" w:hAnsi="宋体" w:cs="宋体"/>
                <w:bCs/>
                <w:sz w:val="21"/>
                <w:szCs w:val="21"/>
                <w:lang w:val="en-US" w:eastAsia="zh-CN"/>
              </w:rPr>
            </w:pPr>
            <w:r>
              <w:rPr>
                <w:rFonts w:hint="eastAsia" w:ascii="宋体" w:hAnsi="宋体" w:cs="宋体"/>
                <w:sz w:val="21"/>
                <w:szCs w:val="21"/>
              </w:rPr>
              <w:t>三档（</w:t>
            </w:r>
            <w:r>
              <w:rPr>
                <w:rFonts w:hint="eastAsia" w:ascii="宋体" w:hAnsi="宋体" w:cs="宋体"/>
                <w:sz w:val="21"/>
                <w:szCs w:val="21"/>
                <w:lang w:val="en-US" w:eastAsia="zh-CN"/>
              </w:rPr>
              <w:t>7</w:t>
            </w:r>
            <w:r>
              <w:rPr>
                <w:rFonts w:hint="eastAsia" w:ascii="宋体" w:hAnsi="宋体" w:cs="宋体"/>
                <w:sz w:val="21"/>
                <w:szCs w:val="21"/>
              </w:rPr>
              <w:t>分）：售后服务方案合理，方案表述清晰、完整，措施有效可行，</w:t>
            </w:r>
            <w:r>
              <w:rPr>
                <w:rFonts w:hint="eastAsia" w:ascii="宋体" w:hAnsi="宋体" w:cs="宋体"/>
                <w:bCs/>
                <w:sz w:val="21"/>
                <w:szCs w:val="21"/>
              </w:rPr>
              <w:t>售后技术方案内容详实、完整，具有针对性，</w:t>
            </w:r>
            <w:r>
              <w:rPr>
                <w:rFonts w:hint="eastAsia" w:ascii="宋体" w:hAnsi="宋体" w:cs="宋体"/>
                <w:sz w:val="21"/>
                <w:szCs w:val="21"/>
              </w:rPr>
              <w:t>响应时间合理及时，配备有专门的售后服务团队并</w:t>
            </w:r>
            <w:r>
              <w:rPr>
                <w:rFonts w:hint="eastAsia" w:ascii="宋体" w:hAnsi="宋体" w:cs="宋体"/>
                <w:bCs/>
                <w:sz w:val="21"/>
                <w:szCs w:val="21"/>
              </w:rPr>
              <w:t>提供详细的售后服务人员信息表</w:t>
            </w:r>
            <w:r>
              <w:rPr>
                <w:rFonts w:hint="eastAsia" w:ascii="宋体" w:hAnsi="宋体" w:cs="宋体"/>
                <w:sz w:val="21"/>
                <w:szCs w:val="21"/>
              </w:rPr>
              <w:t>，</w:t>
            </w:r>
            <w:r>
              <w:rPr>
                <w:rFonts w:hint="eastAsia" w:ascii="宋体" w:hAnsi="宋体" w:cs="宋体"/>
                <w:bCs/>
                <w:sz w:val="21"/>
                <w:szCs w:val="21"/>
              </w:rPr>
              <w:t>维护期内按季度巡查系统</w:t>
            </w:r>
            <w:r>
              <w:rPr>
                <w:rFonts w:hint="eastAsia" w:ascii="宋体" w:hAnsi="宋体" w:cs="宋体"/>
                <w:bCs/>
                <w:sz w:val="21"/>
                <w:szCs w:val="21"/>
                <w:lang w:eastAsia="zh-CN"/>
              </w:rPr>
              <w:t>。</w:t>
            </w:r>
          </w:p>
        </w:tc>
      </w:tr>
      <w:tr w14:paraId="3D61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3" w:type="dxa"/>
            <w:gridSpan w:val="4"/>
            <w:vAlign w:val="center"/>
          </w:tcPr>
          <w:p w14:paraId="57C83F0C">
            <w:pPr>
              <w:keepNext/>
              <w:keepLines/>
              <w:kinsoku w:val="0"/>
              <w:overflowPunct w:val="0"/>
              <w:autoSpaceDE w:val="0"/>
              <w:autoSpaceDN w:val="0"/>
              <w:adjustRightInd w:val="0"/>
              <w:spacing w:line="400" w:lineRule="exact"/>
              <w:ind w:right="10"/>
              <w:jc w:val="left"/>
              <w:rPr>
                <w:rFonts w:ascii="宋体" w:hAnsi="宋体" w:cs="宋体"/>
                <w:b/>
                <w:bCs/>
                <w:kern w:val="0"/>
                <w:szCs w:val="21"/>
              </w:rPr>
            </w:pPr>
            <w:r>
              <w:rPr>
                <w:rFonts w:hint="eastAsia" w:ascii="宋体" w:hAnsi="宋体" w:cs="宋体"/>
                <w:b/>
                <w:bCs/>
                <w:kern w:val="0"/>
                <w:szCs w:val="21"/>
              </w:rPr>
              <w:t>三、商务分（满分</w:t>
            </w:r>
            <w:r>
              <w:rPr>
                <w:rFonts w:hint="eastAsia" w:ascii="宋体" w:hAnsi="宋体" w:cs="宋体"/>
                <w:b/>
                <w:bCs/>
                <w:kern w:val="0"/>
                <w:szCs w:val="21"/>
                <w:lang w:val="en-US" w:eastAsia="zh-CN"/>
              </w:rPr>
              <w:t>15</w:t>
            </w:r>
            <w:r>
              <w:rPr>
                <w:rFonts w:hint="eastAsia" w:ascii="宋体" w:hAnsi="宋体" w:cs="宋体"/>
                <w:b/>
                <w:bCs/>
                <w:kern w:val="0"/>
                <w:szCs w:val="21"/>
              </w:rPr>
              <w:t>分）</w:t>
            </w:r>
          </w:p>
        </w:tc>
      </w:tr>
      <w:tr w14:paraId="3D20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4868DF01">
            <w:pPr>
              <w:keepNext/>
              <w:keepLines/>
              <w:spacing w:line="400" w:lineRule="exact"/>
              <w:jc w:val="center"/>
              <w:rPr>
                <w:rFonts w:ascii="宋体" w:hAnsi="宋体" w:cs="宋体"/>
                <w:b/>
                <w:bCs/>
                <w:szCs w:val="21"/>
              </w:rPr>
            </w:pPr>
            <w:r>
              <w:rPr>
                <w:rFonts w:hint="eastAsia" w:ascii="宋体" w:hAnsi="宋体" w:cs="宋体"/>
                <w:b/>
                <w:bCs/>
                <w:szCs w:val="21"/>
              </w:rPr>
              <w:t>6</w:t>
            </w:r>
          </w:p>
        </w:tc>
        <w:tc>
          <w:tcPr>
            <w:tcW w:w="1301" w:type="dxa"/>
            <w:vAlign w:val="center"/>
          </w:tcPr>
          <w:p w14:paraId="41CBCA37">
            <w:pPr>
              <w:keepNext/>
              <w:keepLines/>
              <w:spacing w:line="400" w:lineRule="exact"/>
              <w:jc w:val="center"/>
              <w:rPr>
                <w:rFonts w:ascii="宋体" w:hAnsi="宋体" w:cs="宋体"/>
                <w:b/>
                <w:bCs/>
                <w:strike/>
                <w:szCs w:val="21"/>
              </w:rPr>
            </w:pPr>
            <w:r>
              <w:rPr>
                <w:rFonts w:hint="eastAsia" w:ascii="宋体" w:hAnsi="宋体" w:cs="宋体"/>
                <w:b/>
                <w:szCs w:val="21"/>
              </w:rPr>
              <w:t>业绩</w:t>
            </w:r>
            <w:r>
              <w:rPr>
                <w:rFonts w:hint="eastAsia" w:ascii="宋体" w:hAnsi="宋体" w:cs="宋体"/>
                <w:b/>
                <w:szCs w:val="21"/>
                <w:lang w:val="en-US" w:eastAsia="zh-CN"/>
              </w:rPr>
              <w:t>及实力</w:t>
            </w:r>
            <w:r>
              <w:rPr>
                <w:rFonts w:hint="eastAsia" w:ascii="宋体" w:hAnsi="宋体" w:cs="宋体"/>
                <w:b/>
                <w:szCs w:val="21"/>
              </w:rPr>
              <w:t>分</w:t>
            </w:r>
          </w:p>
        </w:tc>
        <w:tc>
          <w:tcPr>
            <w:tcW w:w="864" w:type="dxa"/>
            <w:vAlign w:val="center"/>
          </w:tcPr>
          <w:p w14:paraId="6EAEFEF1">
            <w:pPr>
              <w:keepNext/>
              <w:keepLines/>
              <w:spacing w:line="400" w:lineRule="exact"/>
              <w:jc w:val="center"/>
              <w:rPr>
                <w:rFonts w:ascii="宋体" w:hAnsi="宋体" w:cs="宋体"/>
                <w:b/>
                <w:bCs/>
                <w:szCs w:val="21"/>
              </w:rPr>
            </w:pPr>
            <w:r>
              <w:rPr>
                <w:rFonts w:hint="eastAsia" w:ascii="宋体" w:hAnsi="宋体" w:cs="宋体"/>
                <w:b/>
                <w:bCs/>
                <w:szCs w:val="21"/>
                <w:lang w:val="en-US" w:eastAsia="zh-CN"/>
              </w:rPr>
              <w:t>15</w:t>
            </w:r>
            <w:r>
              <w:rPr>
                <w:rFonts w:hint="eastAsia" w:ascii="宋体" w:hAnsi="宋体" w:cs="宋体"/>
                <w:b/>
                <w:bCs/>
                <w:szCs w:val="21"/>
              </w:rPr>
              <w:t>分</w:t>
            </w:r>
          </w:p>
        </w:tc>
        <w:tc>
          <w:tcPr>
            <w:tcW w:w="6663" w:type="dxa"/>
            <w:vAlign w:val="center"/>
          </w:tcPr>
          <w:p w14:paraId="439688CA">
            <w:pPr>
              <w:pageBreakBefore w:val="0"/>
              <w:wordWrap/>
              <w:topLinePunct w:val="0"/>
              <w:bidi w:val="0"/>
              <w:snapToGrid/>
              <w:spacing w:line="380" w:lineRule="exact"/>
              <w:ind w:firstLine="420" w:firstLineChars="200"/>
              <w:textAlignment w:val="auto"/>
              <w:rPr>
                <w:sz w:val="21"/>
                <w:szCs w:val="21"/>
              </w:rPr>
            </w:pPr>
            <w:r>
              <w:rPr>
                <w:rFonts w:hint="eastAsia" w:ascii="宋体" w:hAnsi="宋体" w:cs="宋体"/>
                <w:sz w:val="21"/>
                <w:szCs w:val="21"/>
                <w:highlight w:val="none"/>
              </w:rPr>
              <w:t>（1）供应商具有有效的质量管理体系认证、信息安全管理体系认证证书的，每提供一个证书得</w:t>
            </w:r>
            <w:r>
              <w:rPr>
                <w:rFonts w:hint="eastAsia" w:ascii="宋体" w:hAnsi="宋体" w:cs="宋体"/>
                <w:sz w:val="21"/>
                <w:szCs w:val="21"/>
                <w:highlight w:val="none"/>
                <w:lang w:val="en-US" w:eastAsia="zh-CN"/>
              </w:rPr>
              <w:t>2</w:t>
            </w:r>
            <w:r>
              <w:rPr>
                <w:rFonts w:hint="eastAsia" w:ascii="宋体" w:hAnsi="宋体" w:cs="宋体"/>
                <w:sz w:val="21"/>
                <w:szCs w:val="21"/>
                <w:highlight w:val="none"/>
              </w:rPr>
              <w:t>分，此项满分</w:t>
            </w:r>
            <w:r>
              <w:rPr>
                <w:rFonts w:hint="eastAsia" w:ascii="宋体" w:hAnsi="宋体" w:cs="宋体"/>
                <w:sz w:val="21"/>
                <w:szCs w:val="21"/>
                <w:highlight w:val="none"/>
                <w:lang w:val="en-US" w:eastAsia="zh-CN"/>
              </w:rPr>
              <w:t>4</w:t>
            </w:r>
            <w:r>
              <w:rPr>
                <w:rFonts w:hint="eastAsia" w:ascii="宋体" w:hAnsi="宋体" w:cs="宋体"/>
                <w:sz w:val="21"/>
                <w:szCs w:val="21"/>
                <w:highlight w:val="none"/>
              </w:rPr>
              <w:t>分。（</w:t>
            </w:r>
            <w:r>
              <w:rPr>
                <w:b/>
                <w:bCs/>
                <w:spacing w:val="10"/>
                <w:sz w:val="21"/>
                <w:szCs w:val="21"/>
                <w:highlight w:val="none"/>
              </w:rPr>
              <w:t>提供认证证书复印件及国家市场监督管</w:t>
            </w:r>
            <w:r>
              <w:rPr>
                <w:b/>
                <w:bCs/>
                <w:spacing w:val="9"/>
                <w:sz w:val="21"/>
                <w:szCs w:val="21"/>
                <w:highlight w:val="none"/>
              </w:rPr>
              <w:t>理总局全国</w:t>
            </w:r>
            <w:r>
              <w:rPr>
                <w:b/>
                <w:bCs/>
                <w:spacing w:val="4"/>
                <w:sz w:val="21"/>
                <w:szCs w:val="21"/>
                <w:highlight w:val="none"/>
              </w:rPr>
              <w:t>认证认可信息公共服务平台查询截图，证书状态须为</w:t>
            </w:r>
            <w:r>
              <w:rPr>
                <w:b/>
                <w:bCs/>
                <w:spacing w:val="3"/>
                <w:sz w:val="21"/>
                <w:szCs w:val="21"/>
                <w:highlight w:val="none"/>
              </w:rPr>
              <w:t>“有效</w:t>
            </w:r>
            <w:r>
              <w:rPr>
                <w:spacing w:val="-72"/>
                <w:sz w:val="21"/>
                <w:szCs w:val="21"/>
                <w:highlight w:val="none"/>
              </w:rPr>
              <w:t xml:space="preserve"> </w:t>
            </w:r>
            <w:r>
              <w:rPr>
                <w:b/>
                <w:bCs/>
                <w:spacing w:val="3"/>
                <w:sz w:val="21"/>
                <w:szCs w:val="21"/>
                <w:highlight w:val="none"/>
              </w:rPr>
              <w:t>”</w:t>
            </w:r>
            <w:r>
              <w:rPr>
                <w:rFonts w:hint="eastAsia" w:ascii="宋体" w:hAnsi="宋体" w:cs="宋体"/>
                <w:sz w:val="21"/>
                <w:szCs w:val="21"/>
                <w:highlight w:val="none"/>
              </w:rPr>
              <w:t>）</w:t>
            </w:r>
          </w:p>
          <w:p w14:paraId="1B2A83D4">
            <w:pPr>
              <w:pageBreakBefore w:val="0"/>
              <w:wordWrap/>
              <w:topLinePunct w:val="0"/>
              <w:bidi w:val="0"/>
              <w:snapToGrid/>
              <w:spacing w:line="380" w:lineRule="exact"/>
              <w:ind w:firstLine="420" w:firstLineChars="200"/>
              <w:textAlignment w:val="auto"/>
              <w:rPr>
                <w:rFonts w:hint="default" w:ascii="宋体" w:hAnsi="宋体" w:eastAsia="宋体" w:cs="宋体"/>
                <w:sz w:val="21"/>
                <w:szCs w:val="21"/>
                <w:lang w:val="en-US" w:eastAsia="zh-CN"/>
              </w:rPr>
            </w:pPr>
            <w:r>
              <w:rPr>
                <w:rFonts w:hint="eastAsia" w:ascii="宋体" w:hAnsi="宋体" w:cs="宋体"/>
                <w:sz w:val="21"/>
                <w:szCs w:val="21"/>
                <w:lang w:eastAsia="zh-CN"/>
              </w:rPr>
              <w:t>（</w:t>
            </w:r>
            <w:r>
              <w:rPr>
                <w:rFonts w:hint="eastAsia" w:ascii="宋体" w:hAnsi="宋体" w:cs="宋体"/>
                <w:sz w:val="21"/>
                <w:szCs w:val="21"/>
                <w:lang w:val="en-US" w:eastAsia="zh-CN"/>
              </w:rPr>
              <w:t>2</w:t>
            </w:r>
            <w:r>
              <w:rPr>
                <w:rFonts w:hint="eastAsia" w:ascii="宋体" w:hAnsi="宋体" w:cs="宋体"/>
                <w:sz w:val="21"/>
                <w:szCs w:val="21"/>
                <w:lang w:eastAsia="zh-CN"/>
              </w:rPr>
              <w:t>）</w:t>
            </w:r>
            <w:r>
              <w:rPr>
                <w:rFonts w:hint="eastAsia" w:ascii="宋体" w:hAnsi="宋体" w:cs="宋体"/>
                <w:sz w:val="21"/>
                <w:szCs w:val="21"/>
                <w:lang w:val="en-US" w:eastAsia="zh-CN"/>
              </w:rPr>
              <w:t>供应商具有国家秘密载体印制(涉密档案数字化加工)乙级(含乙级)以上资质证书，得2分，此项满分2分。（提供证书复印件）</w:t>
            </w:r>
          </w:p>
          <w:p w14:paraId="20DE4C23">
            <w:pPr>
              <w:pageBreakBefore w:val="0"/>
              <w:wordWrap/>
              <w:topLinePunct w:val="0"/>
              <w:bidi w:val="0"/>
              <w:snapToGrid/>
              <w:spacing w:line="380" w:lineRule="exact"/>
              <w:ind w:firstLine="420" w:firstLineChars="200"/>
              <w:textAlignment w:val="auto"/>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3</w:t>
            </w:r>
            <w:r>
              <w:rPr>
                <w:rFonts w:hint="eastAsia" w:ascii="宋体" w:hAnsi="宋体" w:cs="宋体"/>
                <w:sz w:val="21"/>
                <w:szCs w:val="21"/>
              </w:rPr>
              <w:t>）档案</w:t>
            </w:r>
            <w:r>
              <w:rPr>
                <w:rFonts w:hint="eastAsia" w:ascii="宋体" w:hAnsi="宋体" w:cs="宋体"/>
                <w:sz w:val="21"/>
                <w:szCs w:val="21"/>
                <w:lang w:eastAsia="zh-CN"/>
              </w:rPr>
              <w:t>管理</w:t>
            </w:r>
            <w:r>
              <w:rPr>
                <w:rFonts w:hint="eastAsia" w:ascii="宋体" w:hAnsi="宋体" w:cs="宋体"/>
                <w:sz w:val="21"/>
                <w:szCs w:val="21"/>
              </w:rPr>
              <w:t>系统具有</w:t>
            </w:r>
            <w:r>
              <w:rPr>
                <w:rFonts w:hint="eastAsia" w:ascii="宋体" w:hAnsi="宋体" w:cs="宋体"/>
                <w:sz w:val="21"/>
                <w:szCs w:val="21"/>
                <w:lang w:val="zh-CN"/>
              </w:rPr>
              <w:t>国产化方面的兼容适配证书，</w:t>
            </w:r>
            <w:r>
              <w:rPr>
                <w:rFonts w:hint="eastAsia" w:ascii="宋体" w:hAnsi="宋体" w:cs="宋体"/>
                <w:sz w:val="21"/>
                <w:szCs w:val="21"/>
              </w:rPr>
              <w:t>包括CPU、操作系统、数据库。</w:t>
            </w:r>
            <w:r>
              <w:rPr>
                <w:rFonts w:hint="eastAsia" w:ascii="宋体" w:hAnsi="宋体" w:cs="宋体"/>
                <w:sz w:val="21"/>
                <w:szCs w:val="21"/>
                <w:lang w:val="zh-CN"/>
              </w:rPr>
              <w:t>每个</w:t>
            </w:r>
            <w:r>
              <w:rPr>
                <w:rFonts w:hint="eastAsia" w:ascii="宋体" w:hAnsi="宋体" w:cs="宋体"/>
                <w:sz w:val="21"/>
                <w:szCs w:val="21"/>
              </w:rPr>
              <w:t>1分，满分3分</w:t>
            </w:r>
            <w:r>
              <w:rPr>
                <w:rFonts w:hint="eastAsia" w:ascii="宋体" w:hAnsi="宋体" w:cs="宋体"/>
                <w:sz w:val="21"/>
                <w:szCs w:val="21"/>
                <w:lang w:eastAsia="zh-CN"/>
              </w:rPr>
              <w:t>。（需同时提供</w:t>
            </w:r>
            <w:r>
              <w:rPr>
                <w:rFonts w:hint="eastAsia" w:ascii="宋体" w:hAnsi="宋体" w:cs="宋体"/>
                <w:sz w:val="21"/>
                <w:szCs w:val="21"/>
              </w:rPr>
              <w:t>档案</w:t>
            </w:r>
            <w:r>
              <w:rPr>
                <w:rFonts w:hint="eastAsia" w:ascii="宋体" w:hAnsi="宋体" w:cs="宋体"/>
                <w:sz w:val="21"/>
                <w:szCs w:val="21"/>
                <w:lang w:eastAsia="zh-CN"/>
              </w:rPr>
              <w:t>管理</w:t>
            </w:r>
            <w:r>
              <w:rPr>
                <w:rFonts w:hint="eastAsia" w:ascii="宋体" w:hAnsi="宋体" w:cs="宋体"/>
                <w:sz w:val="21"/>
                <w:szCs w:val="21"/>
              </w:rPr>
              <w:t>系统</w:t>
            </w:r>
            <w:r>
              <w:rPr>
                <w:rFonts w:hint="eastAsia" w:ascii="宋体" w:hAnsi="宋体" w:cs="宋体"/>
                <w:sz w:val="21"/>
                <w:szCs w:val="21"/>
                <w:lang w:eastAsia="zh-CN"/>
              </w:rPr>
              <w:t>计算机版权证书，系统须为投标人单独所有）</w:t>
            </w:r>
          </w:p>
          <w:p w14:paraId="41BBE6F6">
            <w:pPr>
              <w:pageBreakBefore w:val="0"/>
              <w:wordWrap/>
              <w:topLinePunct w:val="0"/>
              <w:bidi w:val="0"/>
              <w:snapToGrid/>
              <w:spacing w:line="380" w:lineRule="exact"/>
              <w:ind w:firstLine="420" w:firstLineChars="200"/>
              <w:textAlignment w:val="auto"/>
              <w:rPr>
                <w:rFonts w:ascii="宋体" w:hAnsi="宋体" w:cs="宋体"/>
                <w:szCs w:val="21"/>
              </w:rPr>
            </w:pPr>
            <w:r>
              <w:rPr>
                <w:rFonts w:hint="eastAsia" w:ascii="宋体" w:hAnsi="宋体" w:cs="宋体"/>
                <w:sz w:val="21"/>
                <w:szCs w:val="21"/>
              </w:rPr>
              <w:t>（</w:t>
            </w:r>
            <w:r>
              <w:rPr>
                <w:rFonts w:hint="eastAsia" w:ascii="宋体" w:hAnsi="宋体" w:cs="宋体"/>
                <w:sz w:val="21"/>
                <w:szCs w:val="21"/>
                <w:lang w:val="en-US" w:eastAsia="zh-CN"/>
              </w:rPr>
              <w:t>4</w:t>
            </w:r>
            <w:r>
              <w:rPr>
                <w:rFonts w:hint="eastAsia" w:ascii="宋体" w:hAnsi="宋体" w:cs="宋体"/>
                <w:sz w:val="21"/>
                <w:szCs w:val="21"/>
              </w:rPr>
              <w:t>）供应商自202</w:t>
            </w:r>
            <w:r>
              <w:rPr>
                <w:rFonts w:hint="eastAsia" w:ascii="宋体" w:hAnsi="宋体" w:cs="宋体"/>
                <w:sz w:val="21"/>
                <w:szCs w:val="21"/>
                <w:lang w:val="en-US" w:eastAsia="zh-CN"/>
              </w:rPr>
              <w:t>3</w:t>
            </w:r>
            <w:r>
              <w:rPr>
                <w:rFonts w:hint="eastAsia" w:ascii="宋体" w:hAnsi="宋体" w:cs="宋体"/>
                <w:sz w:val="21"/>
                <w:szCs w:val="21"/>
              </w:rPr>
              <w:t>年以来有同类项目业绩的，每有一个</w:t>
            </w:r>
            <w:r>
              <w:rPr>
                <w:rFonts w:hint="eastAsia" w:ascii="宋体" w:hAnsi="宋体" w:cs="宋体"/>
                <w:sz w:val="21"/>
                <w:szCs w:val="21"/>
                <w:lang w:val="en-US" w:eastAsia="zh-CN"/>
              </w:rPr>
              <w:t>1</w:t>
            </w:r>
            <w:r>
              <w:rPr>
                <w:rFonts w:hint="eastAsia" w:ascii="宋体" w:hAnsi="宋体" w:cs="宋体"/>
                <w:sz w:val="21"/>
                <w:szCs w:val="21"/>
              </w:rPr>
              <w:t>分，此项满分</w:t>
            </w:r>
            <w:r>
              <w:rPr>
                <w:rFonts w:hint="eastAsia" w:ascii="宋体" w:hAnsi="宋体" w:cs="宋体"/>
                <w:sz w:val="21"/>
                <w:szCs w:val="21"/>
                <w:lang w:val="en-US" w:eastAsia="zh-CN"/>
              </w:rPr>
              <w:t>6</w:t>
            </w:r>
            <w:r>
              <w:rPr>
                <w:rFonts w:hint="eastAsia" w:ascii="宋体" w:hAnsi="宋体" w:cs="宋体"/>
                <w:sz w:val="21"/>
                <w:szCs w:val="21"/>
              </w:rPr>
              <w:t>分。（需提供中标/成交通知书或合同复印件，提供包含双方信息及服务内容的关键页即可）</w:t>
            </w:r>
          </w:p>
        </w:tc>
      </w:tr>
    </w:tbl>
    <w:p w14:paraId="59B40C4F">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CCDF9"/>
    <w:multiLevelType w:val="singleLevel"/>
    <w:tmpl w:val="BF4CCDF9"/>
    <w:lvl w:ilvl="0" w:tentative="0">
      <w:start w:val="1"/>
      <w:numFmt w:val="decimal"/>
      <w:suff w:val="nothing"/>
      <w:lvlText w:val="（%1）"/>
      <w:lvlJc w:val="left"/>
    </w:lvl>
  </w:abstractNum>
  <w:abstractNum w:abstractNumId="1">
    <w:nsid w:val="1B7E9B79"/>
    <w:multiLevelType w:val="singleLevel"/>
    <w:tmpl w:val="1B7E9B79"/>
    <w:lvl w:ilvl="0" w:tentative="0">
      <w:start w:val="1"/>
      <w:numFmt w:val="decimal"/>
      <w:suff w:val="nothing"/>
      <w:lvlText w:val="（%1）"/>
      <w:lvlJc w:val="left"/>
    </w:lvl>
  </w:abstractNum>
  <w:abstractNum w:abstractNumId="2">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3">
    <w:nsid w:val="56610D97"/>
    <w:multiLevelType w:val="singleLevel"/>
    <w:tmpl w:val="56610D97"/>
    <w:lvl w:ilvl="0" w:tentative="0">
      <w:start w:val="1"/>
      <w:numFmt w:val="chineseCounting"/>
      <w:suff w:val="nothing"/>
      <w:lvlText w:val="（%1）"/>
      <w:lvlJc w:val="left"/>
      <w:pPr>
        <w:ind w:left="0" w:firstLine="420"/>
      </w:pPr>
      <w:rPr>
        <w:rFonts w:hint="eastAsia"/>
      </w:rPr>
    </w:lvl>
  </w:abstractNum>
  <w:abstractNum w:abstractNumId="4">
    <w:nsid w:val="78A3DF22"/>
    <w:multiLevelType w:val="singleLevel"/>
    <w:tmpl w:val="78A3DF22"/>
    <w:lvl w:ilvl="0" w:tentative="0">
      <w:start w:val="1"/>
      <w:numFmt w:val="chineseCounting"/>
      <w:suff w:val="nothing"/>
      <w:lvlText w:val="（%1）"/>
      <w:lvlJc w:val="left"/>
      <w:pPr>
        <w:ind w:left="0" w:firstLine="420"/>
      </w:pPr>
      <w:rPr>
        <w:rFonts w:hint="eastAsi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239BD"/>
    <w:rsid w:val="000739ED"/>
    <w:rsid w:val="002F200F"/>
    <w:rsid w:val="00744CCC"/>
    <w:rsid w:val="01A10066"/>
    <w:rsid w:val="029921E0"/>
    <w:rsid w:val="02C872F6"/>
    <w:rsid w:val="03325FBA"/>
    <w:rsid w:val="05044DA4"/>
    <w:rsid w:val="06074CEA"/>
    <w:rsid w:val="070E784E"/>
    <w:rsid w:val="0C126BE9"/>
    <w:rsid w:val="0F72149D"/>
    <w:rsid w:val="10753175"/>
    <w:rsid w:val="113565C8"/>
    <w:rsid w:val="11493B61"/>
    <w:rsid w:val="115B7F61"/>
    <w:rsid w:val="130E6BF0"/>
    <w:rsid w:val="15686296"/>
    <w:rsid w:val="16A4569F"/>
    <w:rsid w:val="16A609E9"/>
    <w:rsid w:val="183A7F85"/>
    <w:rsid w:val="18E36FC1"/>
    <w:rsid w:val="19C047DF"/>
    <w:rsid w:val="1BFA2FC3"/>
    <w:rsid w:val="1C126C1A"/>
    <w:rsid w:val="1D743E4F"/>
    <w:rsid w:val="1FFC76D4"/>
    <w:rsid w:val="20AC2E36"/>
    <w:rsid w:val="210A49F7"/>
    <w:rsid w:val="210F4B44"/>
    <w:rsid w:val="212C159C"/>
    <w:rsid w:val="21E2743B"/>
    <w:rsid w:val="24F14E9E"/>
    <w:rsid w:val="269952B7"/>
    <w:rsid w:val="272E122A"/>
    <w:rsid w:val="272E34E2"/>
    <w:rsid w:val="288A49CE"/>
    <w:rsid w:val="291E4726"/>
    <w:rsid w:val="294E4FDE"/>
    <w:rsid w:val="2E5D41C5"/>
    <w:rsid w:val="3099731B"/>
    <w:rsid w:val="30AA3A8E"/>
    <w:rsid w:val="30E734F8"/>
    <w:rsid w:val="325F3149"/>
    <w:rsid w:val="332A46E5"/>
    <w:rsid w:val="3453065A"/>
    <w:rsid w:val="35F65BA4"/>
    <w:rsid w:val="366D50DA"/>
    <w:rsid w:val="36DA6E27"/>
    <w:rsid w:val="39912152"/>
    <w:rsid w:val="3B870D5A"/>
    <w:rsid w:val="3B945A4F"/>
    <w:rsid w:val="3BDF4825"/>
    <w:rsid w:val="3C0933EF"/>
    <w:rsid w:val="3CB5694B"/>
    <w:rsid w:val="3F0C76CC"/>
    <w:rsid w:val="404553AF"/>
    <w:rsid w:val="41923435"/>
    <w:rsid w:val="419C4298"/>
    <w:rsid w:val="42826D86"/>
    <w:rsid w:val="43947F79"/>
    <w:rsid w:val="45876112"/>
    <w:rsid w:val="461D3F03"/>
    <w:rsid w:val="46B27720"/>
    <w:rsid w:val="46B61944"/>
    <w:rsid w:val="46C34928"/>
    <w:rsid w:val="46D066D9"/>
    <w:rsid w:val="46DB6104"/>
    <w:rsid w:val="479A0741"/>
    <w:rsid w:val="47AC3522"/>
    <w:rsid w:val="48EC16D1"/>
    <w:rsid w:val="4A234865"/>
    <w:rsid w:val="4A6C05A9"/>
    <w:rsid w:val="4B2D5FBB"/>
    <w:rsid w:val="4EB02DD2"/>
    <w:rsid w:val="4EC354C0"/>
    <w:rsid w:val="4F1F31B5"/>
    <w:rsid w:val="4F2B7FD3"/>
    <w:rsid w:val="4F525285"/>
    <w:rsid w:val="53342612"/>
    <w:rsid w:val="5515302C"/>
    <w:rsid w:val="5619464E"/>
    <w:rsid w:val="5CA70836"/>
    <w:rsid w:val="5D305A5F"/>
    <w:rsid w:val="5EE4753E"/>
    <w:rsid w:val="60755FF7"/>
    <w:rsid w:val="6137307B"/>
    <w:rsid w:val="632C0350"/>
    <w:rsid w:val="64FF0BBB"/>
    <w:rsid w:val="6535066C"/>
    <w:rsid w:val="66E610DD"/>
    <w:rsid w:val="6B120E2F"/>
    <w:rsid w:val="6B5731FF"/>
    <w:rsid w:val="6CDB0B8A"/>
    <w:rsid w:val="6D424D02"/>
    <w:rsid w:val="6D8141AA"/>
    <w:rsid w:val="6DCA3DA3"/>
    <w:rsid w:val="6E615BFD"/>
    <w:rsid w:val="6F3421BE"/>
    <w:rsid w:val="6FAC7DA2"/>
    <w:rsid w:val="70AF4319"/>
    <w:rsid w:val="71D260B4"/>
    <w:rsid w:val="73A239BD"/>
    <w:rsid w:val="75FF5079"/>
    <w:rsid w:val="772B3F0F"/>
    <w:rsid w:val="77CD5898"/>
    <w:rsid w:val="77CE0406"/>
    <w:rsid w:val="77E116BC"/>
    <w:rsid w:val="77EC4C19"/>
    <w:rsid w:val="78894839"/>
    <w:rsid w:val="78F82897"/>
    <w:rsid w:val="791B1FAE"/>
    <w:rsid w:val="7B7D30DF"/>
    <w:rsid w:val="7BD71622"/>
    <w:rsid w:val="7DAF358F"/>
    <w:rsid w:val="7DBE4F88"/>
    <w:rsid w:val="7DD67B2C"/>
    <w:rsid w:val="EEFF4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798" w:leftChars="380"/>
    </w:pPr>
    <w:rPr>
      <w:rFonts w:ascii="Calibri" w:hAnsi="Calibri"/>
    </w:rPr>
  </w:style>
  <w:style w:type="paragraph" w:styleId="4">
    <w:name w:val="annotation text"/>
    <w:basedOn w:val="1"/>
    <w:qFormat/>
    <w:uiPriority w:val="0"/>
    <w:pPr>
      <w:jc w:val="left"/>
    </w:pPr>
  </w:style>
  <w:style w:type="paragraph" w:styleId="5">
    <w:name w:val="Body Text"/>
    <w:basedOn w:val="1"/>
    <w:next w:val="1"/>
    <w:qFormat/>
    <w:uiPriority w:val="0"/>
    <w:pPr>
      <w:spacing w:line="380" w:lineRule="exact"/>
    </w:pPr>
    <w:rPr>
      <w:kern w:val="0"/>
      <w:sz w:val="24"/>
    </w:rPr>
  </w:style>
  <w:style w:type="paragraph" w:styleId="6">
    <w:name w:val="Plain Text"/>
    <w:basedOn w:val="1"/>
    <w:next w:val="1"/>
    <w:qFormat/>
    <w:uiPriority w:val="0"/>
    <w:rPr>
      <w:rFonts w:ascii="宋体" w:hAnsi="Courier New" w:cs="Courier New"/>
      <w:szCs w:val="21"/>
    </w:rPr>
  </w:style>
  <w:style w:type="paragraph" w:styleId="7">
    <w:name w:val="footer"/>
    <w:basedOn w:val="1"/>
    <w:next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3"/>
    <w:unhideWhenUsed/>
    <w:qFormat/>
    <w:uiPriority w:val="99"/>
    <w:pPr>
      <w:snapToGrid w:val="0"/>
    </w:pPr>
    <w:rPr>
      <w:sz w:val="18"/>
      <w:szCs w:val="18"/>
    </w:rPr>
  </w:style>
  <w:style w:type="character" w:styleId="12">
    <w:name w:val="Strong"/>
    <w:basedOn w:val="11"/>
    <w:qFormat/>
    <w:uiPriority w:val="0"/>
    <w:rPr>
      <w:b/>
    </w:rPr>
  </w:style>
  <w:style w:type="paragraph" w:styleId="13">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8d9702c7-0518-41d5-976d-da4bfac0bf7a</errorID>
      <errorWord>,</errorWord>
      <group>L1_Format</group>
      <groupName>格式问题</groupName>
      <ability>L2_HalfPunc_CN</ability>
      <abilityName>全半角问题</abilityName>
      <candidateList>
        <item>，</item>
      </candidateList>
      <explain>文本全半角错误。</explain>
      <paraID>449C43CB</paraID>
      <start>59</start>
      <end>60</end>
      <status>unmodified</status>
      <modifiedWord/>
      <trackRevisions>false</trackRevisions>
    </reviewItem>
    <reviewItem>
      <errorID>62806068-b2d0-4063-a04f-fdb2807d6794</errorID>
      <errorWord>;</errorWord>
      <group>L1_Format</group>
      <groupName>格式问题</groupName>
      <ability>L2_HalfPunc_CN</ability>
      <abilityName>全半角问题</abilityName>
      <candidateList>
        <item>；</item>
      </candidateList>
      <explain>文本全半角错误。</explain>
      <paraID>5D9B4F24</paraID>
      <start>39</start>
      <end>40</end>
      <status>unmodified</status>
      <modifiedWord/>
      <trackRevisions>false</trackRevisions>
    </reviewItem>
    <reviewItem>
      <errorID>a68b5fbe-4d2b-4341-8d93-c0e62c002a0b</errorID>
      <errorWord>;</errorWord>
      <group>L1_Format</group>
      <groupName>格式问题</groupName>
      <ability>L2_HalfPunc_CN</ability>
      <abilityName>全半角问题</abilityName>
      <candidateList>
        <item>；</item>
      </candidateList>
      <explain>文本全半角错误。</explain>
      <paraID>1FC5D4BD</paraID>
      <start>38</start>
      <end>39</end>
      <status>unmodified</status>
      <modifiedWord/>
      <trackRevisions>false</trackRevisions>
    </reviewItem>
    <reviewItem>
      <errorID>453588d0-fe94-45b3-b73d-dcec9b94d704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4CA217D0</paraID>
      <start>40</start>
      <end>43</end>
      <status>unmodified</status>
      <modifiedWord/>
      <trackRevisions>false</trackRevisions>
    </reviewItem>
    <reviewItem>
      <errorID>89e94970-5408-4924-b9df-b0574e9d0425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75704D51</paraID>
      <start>20</start>
      <end>23</end>
      <status>unmodified</status>
      <modifiedWord/>
      <trackRevisions>false</trackRevisions>
    </reviewItem>
    <reviewItem>
      <errorID>9ce6cd5a-0333-444a-beef-1416672b8dc0</errorID>
      <errorWord>图标</errorWord>
      <group>L1_Word</group>
      <groupName>字词问题</groupName>
      <ability>L2_Typo</ability>
      <abilityName>字词错误</abilityName>
      <candidateList>
        <item>图表</item>
      </candidateList>
      <explain/>
      <paraID>1BCE2533</paraID>
      <start>32</start>
      <end>36</end>
      <status>modified</status>
      <modifiedWord>图表</modifiedWord>
      <trackRevisions>true</trackRevisions>
    </reviewItem>
    <reviewItem>
      <errorID>ace02d4b-0e69-46ac-803a-31eaba529a09</errorID>
      <errorWord>多维护</errorWord>
      <group>L1_Word</group>
      <groupName>字词问题</groupName>
      <ability>L2_Typo</ability>
      <abilityName>字词错误</abilityName>
      <candidateList>
        <item>多维度</item>
      </candidateList>
      <explain/>
      <paraID>55C4706F</paraID>
      <start>41</start>
      <end>44</end>
      <status>unmodified</status>
      <modifiedWord/>
      <trackRevisions>false</trackRevisions>
    </reviewItem>
    <reviewItem>
      <errorID>5c44c4ea-83f5-418c-a15e-4554fba45a47</errorID>
      <errorWord>息</errorWord>
      <group>L1_Word</group>
      <groupName>字词问题</groupName>
      <ability>L2_Typo</ability>
      <abilityName>字词错误</abilityName>
      <candidateList>
        <item>息和</item>
      </candidateList>
      <explain/>
      <paraID>15A15567</paraID>
      <start>26</start>
      <end>27</end>
      <status>unmodified</status>
      <modifiedWord/>
      <trackRevisions>false</trackRevisions>
    </reviewItem>
    <reviewItem>
      <errorID>1806af75-72d6-43b3-86fd-d344e1eba23c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2B827500</paraID>
      <start>0</start>
      <end>2</end>
      <status>unmodified</status>
      <modifiedWord/>
      <trackRevisions>false</trackRevisions>
    </reviewItem>
    <reviewItem>
      <errorID>ebf290f0-76c8-487b-aeeb-be7d28126afe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2A45AD72</paraID>
      <start>0</start>
      <end>2</end>
      <status>unmodified</status>
      <modifiedWord/>
      <trackRevisions>false</trackRevisions>
    </reviewItem>
    <reviewItem>
      <errorID>43f7229c-ca15-4fa1-9310-eca097ba3cc6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2A1B165C</paraID>
      <start>0</start>
      <end>2</end>
      <status>unmodified</status>
      <modifiedWord/>
      <trackRevisions>false</trackRevisions>
    </reviewItem>
    <reviewItem>
      <errorID>2b4e4cee-4f99-45a2-be35-b072e360382c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3B13ECF6</paraID>
      <start>0</start>
      <end>2</end>
      <status>unmodified</status>
      <modifiedWord/>
      <trackRevisions>false</trackRevisions>
    </reviewItem>
    <reviewItem>
      <errorID>f55532eb-72c7-4926-8814-2224cc2c82d7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16D67046</paraID>
      <start>0</start>
      <end>2</end>
      <status>unmodified</status>
      <modifiedWord/>
      <trackRevisions>false</trackRevisions>
    </reviewItem>
    <reviewItem>
      <errorID>e8669500-4741-4bab-a8c0-9ab5715bd760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26702A98</paraID>
      <start>0</start>
      <end>2</end>
      <status>unmodified</status>
      <modifiedWord/>
      <trackRevisions>false</trackRevisions>
    </reviewItem>
    <reviewItem>
      <errorID>05cb29a9-3950-4c29-9fdd-5f65a25bb3d2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6EB53C21</paraID>
      <start>0</start>
      <end>2</end>
      <status>unmodified</status>
      <modifiedWord/>
      <trackRevisions>false</trackRevisions>
    </reviewItem>
    <reviewItem>
      <errorID>6776e2e6-f8f7-4af6-9199-c4ac7c306d31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7AD782A8</paraID>
      <start>0</start>
      <end>2</end>
      <status>unmodified</status>
      <modifiedWord/>
      <trackRevisions>false</trackRevisions>
    </reviewItem>
    <reviewItem>
      <errorID>9d20ac14-c813-4d9a-a728-7b19f091b5c8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651104D2</paraID>
      <start>0</start>
      <end>2</end>
      <status>unmodified</status>
      <modifiedWord/>
      <trackRevisions>false</trackRevisions>
    </reviewItem>
    <reviewItem>
      <errorID>ce63a1af-b588-42bd-9809-27b7f1fc56d9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2302FDA5</paraID>
      <start>0</start>
      <end>2</end>
      <status>unmodified</status>
      <modifiedWord/>
      <trackRevisions>false</trackRevisions>
    </reviewItem>
    <reviewItem>
      <errorID>deeb9dcd-1477-4f9c-b76b-f534230ab5ec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3F72F10B</paraID>
      <start>0</start>
      <end>2</end>
      <status>unmodified</status>
      <modifiedWord/>
      <trackRevisions>false</trackRevisions>
    </reviewItem>
    <reviewItem>
      <errorID>8cc3325c-f4d5-4e0e-ac5d-9576d3e6c9fb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5450410D</paraID>
      <start>0</start>
      <end>2</end>
      <status>unmodified</status>
      <modifiedWord/>
      <trackRevisions>false</trackRevisions>
    </reviewItem>
    <reviewItem>
      <errorID>8d2e2b9a-a1fb-4826-9c82-27b8f9f34400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5C358C2D</paraID>
      <start>0</start>
      <end>2</end>
      <status>unmodified</status>
      <modifiedWord/>
      <trackRevisions>false</trackRevisions>
    </reviewItem>
    <reviewItem>
      <errorID>7404b312-8913-4e2f-b7d0-2ad391266a79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7D6B2528</paraID>
      <start>0</start>
      <end>2</end>
      <status>unmodified</status>
      <modifiedWord/>
      <trackRevisions>false</trackRevisions>
    </reviewItem>
    <reviewItem>
      <errorID>6c7da2e4-da1e-4f9f-9ece-866278f3116f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302F5C7B</paraID>
      <start>0</start>
      <end>2</end>
      <status>unmodified</status>
      <modifiedWord/>
      <trackRevisions>false</trackRevisions>
    </reviewItem>
    <reviewItem>
      <errorID>70da0548-617b-4116-b2f8-42a2d72b91d0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2ED4233</paraID>
      <start>0</start>
      <end>2</end>
      <status>unmodified</status>
      <modifiedWord/>
      <trackRevisions>false</trackRevisions>
    </reviewItem>
    <reviewItem>
      <errorID>a07d2645-2284-4341-8e6d-b3bda14fe4cd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8C71974</paraID>
      <start>0</start>
      <end>2</end>
      <status>unmodified</status>
      <modifiedWord/>
      <trackRevisions>false</trackRevisions>
    </reviewItem>
    <reviewItem>
      <errorID>e7d9b55a-d76a-49c1-b563-1a5e323aafda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25F76E2D</paraID>
      <start>0</start>
      <end>2</end>
      <status>unmodified</status>
      <modifiedWord/>
      <trackRevisions>false</trackRevisions>
    </reviewItem>
    <reviewItem>
      <errorID>b7dc1a2f-3737-49a6-9529-122a50fd677f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2E31956C</paraID>
      <start>0</start>
      <end>2</end>
      <status>unmodified</status>
      <modifiedWord/>
      <trackRevisions>false</trackRevisions>
    </reviewItem>
    <reviewItem>
      <errorID>8f390c87-33b1-4a21-a1fc-82bc64c652e6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73DD49DA</paraID>
      <start>0</start>
      <end>2</end>
      <status>unmodified</status>
      <modifiedWord/>
      <trackRevisions>false</trackRevisions>
    </reviewItem>
    <reviewItem>
      <errorID>ad887ca3-b22c-4506-9a75-c2ddbd5609c7</errorID>
      <errorWord>扣</errorWord>
      <group>L1_Word</group>
      <groupName>字词问题</groupName>
      <ability>L2_Typo</ability>
      <abilityName>字词错误</abilityName>
      <candidateList>
        <item>扣除</item>
      </candidateList>
      <explain/>
      <paraID>7261EE06</paraID>
      <start>127</start>
      <end>128</end>
      <status>unmodified</status>
      <modifiedWord/>
      <trackRevisions>false</trackRevisions>
    </reviewItem>
    <reviewItem>
      <errorID>3a43ccc7-b79d-4358-8375-05bac241bca3</errorID>
      <errorWord>人员的</errorWord>
      <group>L1_Word</group>
      <groupName>字词问题</groupName>
      <ability>L2_Typo</ability>
      <abilityName>字词错误</abilityName>
      <candidateList>
        <item>人员</item>
      </candidateList>
      <explain/>
      <paraID>6BC3AB2D</paraID>
      <start>10</start>
      <end>13</end>
      <status>unmodified</status>
      <modifiedWord/>
      <trackRevisions>false</trackRevisions>
    </reviewItem>
    <reviewItem>
      <errorID>fa3313df-6d12-4183-b4ca-c86888a0655d</errorID>
      <errorWord>)</errorWord>
      <group>L1_Format</group>
      <groupName>格式问题</groupName>
      <ability>L2_HalfPunc_CN</ability>
      <abilityName>全半角问题</abilityName>
      <candidateList>
        <item>）</item>
      </candidateList>
      <explain>文本全半角错误。</explain>
      <paraID>29A56508</paraID>
      <start>3</start>
      <end>4</end>
      <status>unmodified</status>
      <modifiedWord/>
      <trackRevisions>false</trackRevisions>
    </reviewItem>
    <reviewItem>
      <errorID>c46ad691-bc1b-4917-b8c5-d8998e74ba66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1D4C859F</paraID>
      <start>0</start>
      <end>2</end>
      <status>unmodified</status>
      <modifiedWord/>
      <trackRevisions>false</trackRevisions>
    </reviewItem>
    <reviewItem>
      <errorID>b47ab092-4967-42c4-baa5-2a0ac09b1d22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6E83C8EF</paraID>
      <start>0</start>
      <end>2</end>
      <status>unmodified</status>
      <modifiedWord/>
      <trackRevisions>false</trackRevisions>
    </reviewItem>
    <reviewItem>
      <errorID>909aa504-830f-4407-a63a-a7d910bb3a3c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72F12F62</paraID>
      <start>4</start>
      <end>5</end>
      <status>unmodified</status>
      <modifiedWord/>
      <trackRevisions>false</trackRevisions>
    </reviewItem>
    <reviewItem>
      <errorID>407d8e18-4613-43ce-924b-e2c1e1fe299f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514262CC</paraID>
      <start>4</start>
      <end>5</end>
      <status>unmodified</status>
      <modifiedWord/>
      <trackRevisions>false</trackRevisions>
    </reviewItem>
    <reviewItem>
      <errorID>d6a29aa1-d950-4a62-91b4-3b86f54658a3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533A1CE3</paraID>
      <start>4</start>
      <end>5</end>
      <status>unmodified</status>
      <modifiedWord/>
      <trackRevisions>false</trackRevisions>
    </reviewItem>
    <reviewItem>
      <errorID>099e7938-5641-4532-b524-7f7018b18de3</errorID>
      <errorWord>(</errorWord>
      <group>L1_Format</group>
      <groupName>格式问题</groupName>
      <ability>L2_HalfPunc_CN</ability>
      <abilityName>全半角问题</abilityName>
      <candidateList>
        <item>（</item>
      </candidateList>
      <explain>文本全半角错误。</explain>
      <paraID> 4B2E4F5</paraID>
      <start>2</start>
      <end>3</end>
      <status>unmodified</status>
      <modifiedWord/>
      <trackRevisions>false</trackRevisions>
    </reviewItem>
    <reviewItem>
      <errorID>0c27c72a-d45c-4a9a-aaf4-ffb1f425f749</errorID>
      <errorWord>)</errorWord>
      <group>L1_Format</group>
      <groupName>格式问题</groupName>
      <ability>L2_HalfPunc_CN</ability>
      <abilityName>全半角问题</abilityName>
      <candidateList>
        <item>）</item>
      </candidateList>
      <explain>文本全半角错误。</explain>
      <paraID> 4B2E4F5</paraID>
      <start>5</start>
      <end>6</end>
      <status>unmodified</status>
      <modifiedWord/>
      <trackRevisions>false</trackRevisions>
    </reviewItem>
    <reviewItem>
      <errorID>45ae9068-75f7-466d-b3af-a45ac9a3d9b6</errorID>
      <errorWord>(</errorWord>
      <group>L1_Format</group>
      <groupName>格式问题</groupName>
      <ability>L2_HalfPunc_CN</ability>
      <abilityName>全半角问题</abilityName>
      <candidateList>
        <item>（</item>
      </candidateList>
      <explain>文本全半角错误。</explain>
      <paraID>7F5B0C42</paraID>
      <start>2</start>
      <end>3</end>
      <status>unmodified</status>
      <modifiedWord/>
      <trackRevisions>false</trackRevisions>
    </reviewItem>
    <reviewItem>
      <errorID>7cbb70b6-bd69-48d3-9444-2b8cd0bfbcd9</errorID>
      <errorWord>)</errorWord>
      <group>L1_Format</group>
      <groupName>格式问题</groupName>
      <ability>L2_HalfPunc_CN</ability>
      <abilityName>全半角问题</abilityName>
      <candidateList>
        <item>）</item>
      </candidateList>
      <explain>文本全半角错误。</explain>
      <paraID>7F5B0C42</paraID>
      <start>5</start>
      <end>6</end>
      <status>unmodified</status>
      <modifiedWord/>
      <trackRevisions>false</trackRevisions>
    </reviewItem>
    <reviewItem>
      <errorID>f2f7b8b8-a465-4d81-a5d2-27dfac41d821</errorID>
      <errorWord>(</errorWord>
      <group>L1_Format</group>
      <groupName>格式问题</groupName>
      <ability>L2_HalfPunc_CN</ability>
      <abilityName>全半角问题</abilityName>
      <candidateList>
        <item>（</item>
      </candidateList>
      <explain>文本全半角错误。</explain>
      <paraID> 27513D1</paraID>
      <start>2</start>
      <end>3</end>
      <status>unmodified</status>
      <modifiedWord/>
      <trackRevisions>false</trackRevisions>
    </reviewItem>
    <reviewItem>
      <errorID>82547b8f-b934-47ef-905f-51aa091b203a</errorID>
      <errorWord>)</errorWord>
      <group>L1_Format</group>
      <groupName>格式问题</groupName>
      <ability>L2_HalfPunc_CN</ability>
      <abilityName>全半角问题</abilityName>
      <candidateList>
        <item>）</item>
      </candidateList>
      <explain>文本全半角错误。</explain>
      <paraID> 27513D1</paraID>
      <start>5</start>
      <end>6</end>
      <status>unmodified</status>
      <modifiedWord/>
      <trackRevisions>false</trackRevisions>
    </reviewItem>
    <reviewItem>
      <errorID>f7ccdbe0-aa0e-43a8-88a6-e051814df7b6</errorID>
      <errorWord>详实</errorWord>
      <group>L1_Word</group>
      <groupName>字词问题</groupName>
      <ability>L2_Typo</ability>
      <abilityName>字词错误</abilityName>
      <candidateList>
        <item>翔实</item>
      </candidateList>
      <explain/>
      <paraID>7605B08E</paraID>
      <start>41</start>
      <end>43</end>
      <status>unmodified</status>
      <modifiedWord/>
      <trackRevisions>false</trackRevisions>
    </reviewItem>
    <reviewItem>
      <errorID>0a6481d5-3f66-4415-97a1-acd1ee2a80f1</errorID>
      <errorWord>(</errorWord>
      <group>L1_Format</group>
      <groupName>格式问题</groupName>
      <ability>L2_HalfPunc_CN</ability>
      <abilityName>全半角问题</abilityName>
      <candidateList>
        <item>（</item>
      </candidateList>
      <explain>文本全半角错误。</explain>
      <paraID>4E361366</paraID>
      <start>16</start>
      <end>17</end>
      <status>unmodified</status>
      <modifiedWord/>
      <trackRevisions>false</trackRevisions>
    </reviewItem>
    <reviewItem>
      <errorID>a048b4c7-0c1f-4712-b610-c405e73d51b1</errorID>
      <errorWord>)</errorWord>
      <group>L1_Format</group>
      <groupName>格式问题</groupName>
      <ability>L2_HalfPunc_CN</ability>
      <abilityName>全半角问题</abilityName>
      <candidateList>
        <item>）</item>
      </candidateList>
      <explain>文本全半角错误。</explain>
      <paraID>4E361366</paraID>
      <start>26</start>
      <end>27</end>
      <status>unmodified</status>
      <modifiedWord/>
      <trackRevisions>false</trackRevisions>
    </reviewItem>
    <reviewItem>
      <errorID>3e7cd26f-0db3-4e36-9c7f-fdda9ecb41a7</errorID>
      <errorWord>(</errorWord>
      <group>L1_Format</group>
      <groupName>格式问题</groupName>
      <ability>L2_HalfPunc_CN</ability>
      <abilityName>全半角问题</abilityName>
      <candidateList>
        <item>（</item>
      </candidateList>
      <explain>文本全半角错误。</explain>
      <paraID>4E361366</paraID>
      <start>29</start>
      <end>30</end>
      <status>unmodified</status>
      <modifiedWord/>
      <trackRevisions>false</trackRevisions>
    </reviewItem>
    <reviewItem>
      <errorID>8f9c079e-33d2-41cb-8db3-948af64643ee</errorID>
      <errorWord>)</errorWord>
      <group>L1_Format</group>
      <groupName>格式问题</groupName>
      <ability>L2_HalfPunc_CN</ability>
      <abilityName>全半角问题</abilityName>
      <candidateList>
        <item>）</item>
      </candidateList>
      <explain>文本全半角错误。</explain>
      <paraID>4E361366</paraID>
      <start>33</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05d05441-6166-45bd-844d-10160238e179}">
  <ds:schemaRefs/>
</ds:datastoreItem>
</file>

<file path=docProps/app.xml><?xml version="1.0" encoding="utf-8"?>
<Properties xmlns="http://schemas.openxmlformats.org/officeDocument/2006/extended-properties" xmlns:vt="http://schemas.openxmlformats.org/officeDocument/2006/docPropsVTypes">
  <Template>Normal.dotm</Template>
  <Pages>16</Pages>
  <Words>9208</Words>
  <Characters>9796</Characters>
  <Lines>0</Lines>
  <Paragraphs>0</Paragraphs>
  <TotalTime>15</TotalTime>
  <ScaleCrop>false</ScaleCrop>
  <LinksUpToDate>false</LinksUpToDate>
  <CharactersWithSpaces>9897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2026-05-26T15:36:00Z</dcterms:created>
  <dc:creator>罗</dc:creator>
  <cp:lastModifiedBy>我爱熊猫</cp:lastModifiedBy>
  <cp:lastPrinted>2026-08-07T07:23:00Z</cp:lastPrinted>
  <dcterms:modified xsi:type="dcterms:W3CDTF">2026-09-02T09:45:19Z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7FC188F5E1B347C098DA77BC3E1D126E</vt:lpwstr>
  </property>
  <property fmtid="{D5CDD505-2E9C-101B-9397-08002B2CF9AE}" pid="4" name="KSOTemplateDocerSaveRecord">
    <vt:lpwstr>eyJoZGlkIjoiYzRlYzk2ZGE4ZTc3YmQ2YzUwOTE0NThjY2Q0NjA3YjEiLCJ1c2VySWQiOiIyMzc0MzQyMjEifQ==</vt:lpwstr>
  </property>
</Properties>
</file>